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62" w:type="dxa"/>
        <w:tblInd w:w="-1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62"/>
      </w:tblGrid>
      <w:tr w:rsidR="0065508E" w14:paraId="457D7E8A" w14:textId="77777777" w:rsidTr="00F47CAC">
        <w:trPr>
          <w:trHeight w:val="322"/>
        </w:trPr>
        <w:tc>
          <w:tcPr>
            <w:tcW w:w="9862" w:type="dxa"/>
          </w:tcPr>
          <w:p w14:paraId="0A324493" w14:textId="77777777" w:rsidR="0065508E" w:rsidRDefault="004529E4">
            <w:pPr>
              <w:spacing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5508E" w14:paraId="214DEF41" w14:textId="77777777" w:rsidTr="00F47CAC">
        <w:trPr>
          <w:trHeight w:val="893"/>
        </w:trPr>
        <w:tc>
          <w:tcPr>
            <w:tcW w:w="9862" w:type="dxa"/>
            <w:shd w:val="clear" w:color="auto" w:fill="FFFFFF"/>
          </w:tcPr>
          <w:p w14:paraId="5100A886" w14:textId="122B7907" w:rsidR="0065508E" w:rsidRPr="0041553E" w:rsidRDefault="0041553E" w:rsidP="00FF19E1">
            <w:pPr>
              <w:spacing w:line="259" w:lineRule="auto"/>
              <w:ind w:left="1" w:right="0" w:firstLine="0"/>
              <w:jc w:val="center"/>
              <w:rPr>
                <w:sz w:val="40"/>
                <w:szCs w:val="40"/>
              </w:rPr>
            </w:pPr>
            <w:r w:rsidRPr="0041553E">
              <w:rPr>
                <w:b/>
                <w:sz w:val="40"/>
                <w:szCs w:val="40"/>
              </w:rPr>
              <w:t>Telefoninių pokalbių</w:t>
            </w:r>
            <w:r>
              <w:rPr>
                <w:b/>
                <w:sz w:val="40"/>
                <w:szCs w:val="40"/>
              </w:rPr>
              <w:t xml:space="preserve"> įrašų</w:t>
            </w:r>
            <w:r w:rsidRPr="0041553E">
              <w:rPr>
                <w:b/>
                <w:sz w:val="40"/>
                <w:szCs w:val="40"/>
              </w:rPr>
              <w:t xml:space="preserve"> duomenų tvarkymas</w:t>
            </w:r>
          </w:p>
        </w:tc>
      </w:tr>
      <w:tr w:rsidR="0065508E" w14:paraId="48982CE8" w14:textId="77777777" w:rsidTr="00F47CAC">
        <w:trPr>
          <w:trHeight w:val="319"/>
        </w:trPr>
        <w:tc>
          <w:tcPr>
            <w:tcW w:w="9862" w:type="dxa"/>
          </w:tcPr>
          <w:p w14:paraId="45E04A88" w14:textId="3070C812" w:rsidR="0065508E" w:rsidRDefault="0065508E" w:rsidP="00F47CAC">
            <w:pPr>
              <w:spacing w:line="259" w:lineRule="auto"/>
              <w:ind w:left="60" w:right="0" w:firstLine="0"/>
            </w:pPr>
          </w:p>
        </w:tc>
      </w:tr>
    </w:tbl>
    <w:p w14:paraId="10FF9088" w14:textId="7BDBB8E8" w:rsidR="0065508E" w:rsidRDefault="00F47CAC">
      <w:pPr>
        <w:numPr>
          <w:ilvl w:val="0"/>
          <w:numId w:val="1"/>
        </w:numPr>
        <w:shd w:val="clear" w:color="auto" w:fill="B4C5E7"/>
        <w:spacing w:after="195" w:line="259" w:lineRule="auto"/>
        <w:ind w:right="0" w:hanging="355"/>
        <w:jc w:val="left"/>
      </w:pPr>
      <w:r>
        <w:rPr>
          <w:b/>
        </w:rPr>
        <w:t>ASMENS DUOMENŲ VALDYTOJAS</w:t>
      </w:r>
      <w:r w:rsidR="004529E4">
        <w:rPr>
          <w:b/>
        </w:rPr>
        <w:t xml:space="preserve"> </w:t>
      </w:r>
    </w:p>
    <w:p w14:paraId="3758797D" w14:textId="0F70F75D" w:rsidR="0065508E" w:rsidRDefault="00F47CAC">
      <w:pPr>
        <w:spacing w:line="333" w:lineRule="auto"/>
        <w:ind w:right="0"/>
      </w:pPr>
      <w:r>
        <w:t>Kaišiadorių rajono savivaldybė</w:t>
      </w:r>
      <w:r w:rsidR="004529E4">
        <w:t xml:space="preserve"> (toliau – </w:t>
      </w:r>
      <w:r>
        <w:t>Savivaldybė</w:t>
      </w:r>
      <w:r w:rsidR="004529E4">
        <w:t>)</w:t>
      </w:r>
      <w:r w:rsidR="005D365A">
        <w:t xml:space="preserve"> - </w:t>
      </w:r>
      <w:r w:rsidR="004529E4">
        <w:t xml:space="preserve"> yra</w:t>
      </w:r>
      <w:r w:rsidR="005D365A">
        <w:t xml:space="preserve"> telefoninių pokalbių įrašų metu</w:t>
      </w:r>
      <w:r>
        <w:t xml:space="preserve"> </w:t>
      </w:r>
      <w:r w:rsidR="004529E4">
        <w:t xml:space="preserve">tvarkomų asmens duomenų valdytoja, kuri užtikrina, kad asmens duomenys </w:t>
      </w:r>
      <w:r w:rsidR="00B75B09">
        <w:t>Savivaldybėje</w:t>
      </w:r>
      <w:r w:rsidR="004529E4">
        <w:t xml:space="preserve"> būtų tvarkomi laikantis duomenų valdytojams taikomų asmens duomenų apsaugos reikalavimų. </w:t>
      </w:r>
    </w:p>
    <w:p w14:paraId="30F85C41" w14:textId="7BCE6EBE" w:rsidR="0065508E" w:rsidRDefault="004529E4" w:rsidP="00B75B09">
      <w:pPr>
        <w:spacing w:after="16" w:line="276" w:lineRule="auto"/>
        <w:ind w:left="720" w:right="0" w:firstLine="0"/>
      </w:pPr>
      <w:r>
        <w:t xml:space="preserve"> Asmens duomenys </w:t>
      </w:r>
      <w:r w:rsidR="00F47CAC">
        <w:t>Savivaldybėje</w:t>
      </w:r>
      <w:r>
        <w:t xml:space="preserve"> tvarkomi vadovaujantis </w:t>
      </w:r>
      <w:r w:rsidR="00033058" w:rsidRPr="00033058">
        <w:t>2016 m. balandžio 27 d. Europos Parlamento ir Tarybos reglamentu (ES) 2016/679 dėl fizinių asmenų apsaugos tvarkant asmens duomenis ir dėl laisvo tokių duomenų judėjimo ir kuriuo panaikinama Direktyva 95/46/EB</w:t>
      </w:r>
      <w:r>
        <w:t xml:space="preserve">, Asmens duomenų teisinės apsaugos įstatymu, Elektroninių ryšių įstatymu ir kitais teisės aktais, reglamentuojančiais asmens duomenų tvarkymą ir privatumo apsaugą, Lietuvos standartais LST ISO/IEC 27001 ir LST ISO/IEC 27002. </w:t>
      </w:r>
    </w:p>
    <w:p w14:paraId="42F7EBC6" w14:textId="77777777" w:rsidR="0065508E" w:rsidRDefault="004529E4">
      <w:pPr>
        <w:spacing w:after="54" w:line="259" w:lineRule="auto"/>
        <w:ind w:left="720" w:right="0" w:firstLine="0"/>
        <w:jc w:val="left"/>
      </w:pPr>
      <w:r>
        <w:t xml:space="preserve"> </w:t>
      </w:r>
    </w:p>
    <w:p w14:paraId="3C1CF3AE" w14:textId="7F59D2B9" w:rsidR="0065508E" w:rsidRDefault="00F47CAC">
      <w:pPr>
        <w:numPr>
          <w:ilvl w:val="0"/>
          <w:numId w:val="1"/>
        </w:numPr>
        <w:shd w:val="clear" w:color="auto" w:fill="B4C5E7"/>
        <w:spacing w:after="221" w:line="259" w:lineRule="auto"/>
        <w:ind w:right="0" w:hanging="355"/>
        <w:jc w:val="left"/>
      </w:pPr>
      <w:r>
        <w:rPr>
          <w:b/>
        </w:rPr>
        <w:t>DUOMENŲ SUBJEKTAI</w:t>
      </w:r>
    </w:p>
    <w:p w14:paraId="3DBD3181" w14:textId="3C20BB12" w:rsidR="0065508E" w:rsidRDefault="00F47CAC">
      <w:pPr>
        <w:spacing w:after="30"/>
        <w:ind w:right="0"/>
      </w:pPr>
      <w:r>
        <w:t>Fiziniai asmenys</w:t>
      </w:r>
      <w:r w:rsidR="004529E4">
        <w:t xml:space="preserve">, kurie kreipiasi į </w:t>
      </w:r>
      <w:r>
        <w:t xml:space="preserve">Savivaldybę </w:t>
      </w:r>
      <w:r w:rsidR="004529E4">
        <w:t>telefonu</w:t>
      </w:r>
      <w:r>
        <w:t xml:space="preserve"> ir Savivaldybės darbuotojai, kurie</w:t>
      </w:r>
      <w:r w:rsidR="004529E4">
        <w:t xml:space="preserve"> </w:t>
      </w:r>
      <w:r>
        <w:t>suteikia konsultacijas telefonu, ir kurių telefoniniai pokalbiai yra įrašomi</w:t>
      </w:r>
      <w:r w:rsidR="004529E4">
        <w:t xml:space="preserve">. </w:t>
      </w:r>
    </w:p>
    <w:p w14:paraId="1E20ECCB" w14:textId="77777777" w:rsidR="0065508E" w:rsidRDefault="004529E4">
      <w:pPr>
        <w:spacing w:after="92" w:line="259" w:lineRule="auto"/>
        <w:ind w:left="720" w:right="0" w:firstLine="0"/>
        <w:jc w:val="left"/>
      </w:pPr>
      <w:r>
        <w:t xml:space="preserve"> </w:t>
      </w:r>
    </w:p>
    <w:p w14:paraId="7028F3CC" w14:textId="6CDFC92E" w:rsidR="0065508E" w:rsidRDefault="00D30EA2">
      <w:pPr>
        <w:numPr>
          <w:ilvl w:val="0"/>
          <w:numId w:val="1"/>
        </w:numPr>
        <w:shd w:val="clear" w:color="auto" w:fill="B4C5E7"/>
        <w:spacing w:after="239" w:line="259" w:lineRule="auto"/>
        <w:ind w:right="0" w:hanging="355"/>
        <w:jc w:val="left"/>
      </w:pPr>
      <w:r>
        <w:rPr>
          <w:b/>
        </w:rPr>
        <w:t>ASMENS DUOMENŲ KATEGOTIJOS</w:t>
      </w:r>
    </w:p>
    <w:p w14:paraId="6E1DC0F5" w14:textId="39E2C5FC" w:rsidR="0065508E" w:rsidRDefault="004529E4">
      <w:pPr>
        <w:spacing w:after="34"/>
        <w:ind w:right="0"/>
      </w:pPr>
      <w:r>
        <w:t>Telefoninio pokalbio metu įrašomi šie duomenys:</w:t>
      </w:r>
      <w:r w:rsidR="00D30EA2">
        <w:t xml:space="preserve"> vardas ir pavardė,</w:t>
      </w:r>
      <w:r w:rsidR="006B3801">
        <w:t xml:space="preserve"> fizinio asmens balsas,</w:t>
      </w:r>
      <w:r>
        <w:t xml:space="preserve"> telefono numeris, asmenį </w:t>
      </w:r>
      <w:r w:rsidR="00D30EA2">
        <w:t xml:space="preserve">konsultuojančio Savivaldybės </w:t>
      </w:r>
      <w:r>
        <w:t xml:space="preserve">darbuotojo telefono numeris, pokalbio laikas, trukmė ir pokalbio garso įrašas. </w:t>
      </w:r>
    </w:p>
    <w:p w14:paraId="06806DEB" w14:textId="77777777" w:rsidR="0065508E" w:rsidRDefault="004529E4">
      <w:pPr>
        <w:spacing w:after="95" w:line="259" w:lineRule="auto"/>
        <w:ind w:left="720" w:right="0" w:firstLine="0"/>
        <w:jc w:val="left"/>
      </w:pPr>
      <w:r>
        <w:t xml:space="preserve"> </w:t>
      </w:r>
    </w:p>
    <w:p w14:paraId="08058E0A" w14:textId="7392AC5A" w:rsidR="0065508E" w:rsidRDefault="00D30EA2">
      <w:pPr>
        <w:numPr>
          <w:ilvl w:val="0"/>
          <w:numId w:val="1"/>
        </w:numPr>
        <w:shd w:val="clear" w:color="auto" w:fill="B4C5E7"/>
        <w:spacing w:after="195" w:line="259" w:lineRule="auto"/>
        <w:ind w:right="0" w:hanging="355"/>
        <w:jc w:val="left"/>
      </w:pPr>
      <w:r>
        <w:rPr>
          <w:b/>
        </w:rPr>
        <w:t>ASMENS DUOMENŲ TVARKYMO TIKSLAS</w:t>
      </w:r>
    </w:p>
    <w:p w14:paraId="038EF8F1" w14:textId="3944F786" w:rsidR="0001097F" w:rsidRDefault="004529E4" w:rsidP="0001097F">
      <w:pPr>
        <w:spacing w:line="337" w:lineRule="auto"/>
        <w:ind w:right="0"/>
      </w:pPr>
      <w:r>
        <w:t>Įrašant telefoninius pokalbius, siekiama užtikrinti asmenų aptarnavimo telefonu kokybę, ją vertinant pagal asmenų aptarnavimo</w:t>
      </w:r>
      <w:r w:rsidR="0001097F">
        <w:t xml:space="preserve"> </w:t>
      </w:r>
      <w:r>
        <w:t xml:space="preserve">reikalavimus, kurie nustatyti </w:t>
      </w:r>
      <w:r w:rsidR="0001097F" w:rsidRPr="0001097F">
        <w:t>Prašymų ir skundų nagrinėjimo ir asmenų aptarnavimo viešojo administravimo subjektuose</w:t>
      </w:r>
      <w:r w:rsidR="0001097F">
        <w:t xml:space="preserve"> </w:t>
      </w:r>
      <w:r>
        <w:t>taisyklėse, patvirtintose</w:t>
      </w:r>
      <w:r w:rsidR="0001097F">
        <w:t xml:space="preserve"> Lietuvos Respublikos</w:t>
      </w:r>
      <w:r>
        <w:t xml:space="preserve"> Vyriausybės </w:t>
      </w:r>
      <w:r w:rsidR="0001097F">
        <w:t>2017 m. lapkričio 15 d. nutarimo Nr. 933.</w:t>
      </w:r>
    </w:p>
    <w:p w14:paraId="65CF8862" w14:textId="25D895BD" w:rsidR="0065508E" w:rsidRDefault="004529E4" w:rsidP="0001097F">
      <w:pPr>
        <w:spacing w:line="337" w:lineRule="auto"/>
        <w:ind w:right="0"/>
      </w:pPr>
      <w:r>
        <w:t xml:space="preserve">.   </w:t>
      </w:r>
    </w:p>
    <w:p w14:paraId="65AFF26A" w14:textId="0245C1AB" w:rsidR="0065508E" w:rsidRDefault="007D407E">
      <w:pPr>
        <w:numPr>
          <w:ilvl w:val="0"/>
          <w:numId w:val="1"/>
        </w:numPr>
        <w:shd w:val="clear" w:color="auto" w:fill="B4C5E7"/>
        <w:spacing w:after="231" w:line="259" w:lineRule="auto"/>
        <w:ind w:right="0" w:hanging="355"/>
        <w:jc w:val="left"/>
      </w:pPr>
      <w:r>
        <w:rPr>
          <w:b/>
          <w:bCs/>
        </w:rPr>
        <w:t>ASMENS DUOMENŲ TVARKYMO TIKSLO KONTROLĖ</w:t>
      </w:r>
    </w:p>
    <w:p w14:paraId="29F3AC0B" w14:textId="53490431" w:rsidR="0065508E" w:rsidRDefault="007D407E">
      <w:pPr>
        <w:spacing w:line="342" w:lineRule="auto"/>
        <w:ind w:right="0"/>
      </w:pPr>
      <w:r>
        <w:t xml:space="preserve">Asmens duomenų tvarkymo tikslo kontrolė vykdoma, </w:t>
      </w:r>
      <w:r w:rsidR="004529E4">
        <w:t>perklausant telefoninių pokalbių įrašus</w:t>
      </w:r>
      <w:r>
        <w:t xml:space="preserve"> </w:t>
      </w:r>
      <w:r w:rsidR="004529E4">
        <w:t xml:space="preserve">šiais atvejais: 1) kai atliekamas periodinis asmenų aptarnavimo telefonu kokybės vertinimas. </w:t>
      </w:r>
    </w:p>
    <w:p w14:paraId="041BEC2E" w14:textId="2465FB6D" w:rsidR="0065508E" w:rsidRDefault="004529E4">
      <w:pPr>
        <w:spacing w:line="334" w:lineRule="auto"/>
        <w:ind w:right="0"/>
      </w:pPr>
      <w:r>
        <w:t xml:space="preserve">2)  kai yra gautas asmens pranešimas ar skundas dėl galimai netinkamai telefonu suteiktų paslaugų kokybės. </w:t>
      </w:r>
    </w:p>
    <w:p w14:paraId="3E404D72" w14:textId="77777777" w:rsidR="0065508E" w:rsidRDefault="004529E4">
      <w:pPr>
        <w:spacing w:after="82" w:line="259" w:lineRule="auto"/>
        <w:ind w:left="720" w:right="0" w:firstLine="0"/>
        <w:jc w:val="left"/>
      </w:pPr>
      <w:r>
        <w:t xml:space="preserve"> </w:t>
      </w:r>
    </w:p>
    <w:p w14:paraId="43E7D2C0" w14:textId="17C6A399" w:rsidR="0065508E" w:rsidRDefault="003F7DE0">
      <w:pPr>
        <w:numPr>
          <w:ilvl w:val="0"/>
          <w:numId w:val="1"/>
        </w:numPr>
        <w:shd w:val="clear" w:color="auto" w:fill="B4C5E7"/>
        <w:spacing w:after="237" w:line="259" w:lineRule="auto"/>
        <w:ind w:right="0" w:hanging="355"/>
        <w:jc w:val="left"/>
      </w:pPr>
      <w:r>
        <w:rPr>
          <w:b/>
        </w:rPr>
        <w:lastRenderedPageBreak/>
        <w:t>TELEFONINIŲ POKALBIŲ ĮRAŠŲ TVARKYMAS</w:t>
      </w:r>
    </w:p>
    <w:p w14:paraId="2F8CDC67" w14:textId="6A30FA70" w:rsidR="0065508E" w:rsidRDefault="004529E4">
      <w:pPr>
        <w:spacing w:line="351" w:lineRule="auto"/>
        <w:ind w:right="0"/>
      </w:pPr>
      <w:r>
        <w:t>Teis</w:t>
      </w:r>
      <w:r w:rsidR="00A05095">
        <w:t>ę</w:t>
      </w:r>
      <w:r>
        <w:t xml:space="preserve"> </w:t>
      </w:r>
      <w:r w:rsidR="00992E7D">
        <w:t>tvarkyti</w:t>
      </w:r>
      <w:r>
        <w:t xml:space="preserve"> telefoninių pokalbių įrašus suteikiama </w:t>
      </w:r>
      <w:r w:rsidR="00992E7D">
        <w:t xml:space="preserve">tik Savivaldybės įgaliotiems </w:t>
      </w:r>
      <w:r>
        <w:t>darbuotoj</w:t>
      </w:r>
      <w:r w:rsidR="00992E7D">
        <w:t>ams</w:t>
      </w:r>
      <w:r>
        <w:t>, taip pat kitiems įgaliotiems atstovams, dalyvaujantiems administracinė</w:t>
      </w:r>
      <w:r w:rsidR="00992E7D">
        <w:t>se</w:t>
      </w:r>
      <w:r>
        <w:t xml:space="preserve"> ir (ar) tarnybini</w:t>
      </w:r>
      <w:r w:rsidR="00992E7D">
        <w:t>ų</w:t>
      </w:r>
      <w:r>
        <w:t xml:space="preserve"> nusižengim</w:t>
      </w:r>
      <w:r w:rsidR="00992E7D">
        <w:t>ų</w:t>
      </w:r>
      <w:r>
        <w:t xml:space="preserve"> tyrimo procedūro</w:t>
      </w:r>
      <w:r w:rsidR="00992E7D">
        <w:t>se</w:t>
      </w:r>
      <w:r>
        <w:t>, nagrinėjant skund</w:t>
      </w:r>
      <w:r w:rsidR="00992E7D">
        <w:t>us</w:t>
      </w:r>
      <w:r>
        <w:t xml:space="preserve"> dėl galimai netinkamai</w:t>
      </w:r>
      <w:r w:rsidR="00992E7D">
        <w:t xml:space="preserve"> Savivaldybės</w:t>
      </w:r>
      <w:r>
        <w:t xml:space="preserve"> darbuotoj</w:t>
      </w:r>
      <w:r w:rsidR="00992E7D">
        <w:t>ų</w:t>
      </w:r>
      <w:r>
        <w:t xml:space="preserve"> suteikt</w:t>
      </w:r>
      <w:r w:rsidR="00992E7D">
        <w:t>ų</w:t>
      </w:r>
      <w:r>
        <w:t xml:space="preserve"> administracin</w:t>
      </w:r>
      <w:r w:rsidR="00992E7D">
        <w:t>ių</w:t>
      </w:r>
      <w:r>
        <w:t xml:space="preserve"> paslaug</w:t>
      </w:r>
      <w:r w:rsidR="00992E7D">
        <w:t>ų</w:t>
      </w:r>
      <w:r>
        <w:t xml:space="preserve">. </w:t>
      </w:r>
    </w:p>
    <w:p w14:paraId="49F02E4A" w14:textId="77777777" w:rsidR="0065508E" w:rsidRDefault="004529E4">
      <w:pPr>
        <w:spacing w:after="96" w:line="259" w:lineRule="auto"/>
        <w:ind w:left="720" w:right="0" w:firstLine="0"/>
        <w:jc w:val="left"/>
      </w:pPr>
      <w:r>
        <w:t xml:space="preserve"> </w:t>
      </w:r>
    </w:p>
    <w:p w14:paraId="1E2CA2AE" w14:textId="7120D96F" w:rsidR="0065508E" w:rsidRDefault="00033058">
      <w:pPr>
        <w:numPr>
          <w:ilvl w:val="0"/>
          <w:numId w:val="1"/>
        </w:numPr>
        <w:shd w:val="clear" w:color="auto" w:fill="B4C5E7"/>
        <w:spacing w:after="247" w:line="259" w:lineRule="auto"/>
        <w:ind w:right="0" w:hanging="355"/>
        <w:jc w:val="left"/>
      </w:pPr>
      <w:r>
        <w:rPr>
          <w:b/>
        </w:rPr>
        <w:t>TELEFONINIŲ POKALBIŲ ĮRAŠŲ SAUGOJIMO TERMINAS</w:t>
      </w:r>
      <w:r w:rsidR="004529E4">
        <w:t xml:space="preserve">  </w:t>
      </w:r>
    </w:p>
    <w:p w14:paraId="31699FDD" w14:textId="21B3389E" w:rsidR="0065508E" w:rsidRDefault="004529E4">
      <w:pPr>
        <w:spacing w:line="333" w:lineRule="auto"/>
        <w:ind w:right="0"/>
      </w:pPr>
      <w:r>
        <w:t>Telefonin</w:t>
      </w:r>
      <w:r w:rsidR="00033058">
        <w:t xml:space="preserve">ių pokalbių </w:t>
      </w:r>
      <w:r>
        <w:t>įraš</w:t>
      </w:r>
      <w:r w:rsidR="00033058">
        <w:t xml:space="preserve">ai </w:t>
      </w:r>
      <w:r>
        <w:t>saugo</w:t>
      </w:r>
      <w:r w:rsidR="00F144BC">
        <w:t>mi</w:t>
      </w:r>
      <w:r>
        <w:t xml:space="preserve"> </w:t>
      </w:r>
      <w:r w:rsidR="00033058">
        <w:t>1 mėn., vėliau automatiškai ištrinami.</w:t>
      </w:r>
      <w:r>
        <w:t xml:space="preserve"> </w:t>
      </w:r>
    </w:p>
    <w:p w14:paraId="3C26B308" w14:textId="77777777" w:rsidR="0065508E" w:rsidRDefault="004529E4">
      <w:pPr>
        <w:spacing w:after="58" w:line="259" w:lineRule="auto"/>
        <w:ind w:left="720" w:right="0" w:firstLine="0"/>
        <w:jc w:val="left"/>
      </w:pPr>
      <w:r>
        <w:t xml:space="preserve"> </w:t>
      </w:r>
    </w:p>
    <w:p w14:paraId="33AF1A44" w14:textId="6D431464" w:rsidR="0065508E" w:rsidRDefault="00033058">
      <w:pPr>
        <w:numPr>
          <w:ilvl w:val="0"/>
          <w:numId w:val="1"/>
        </w:numPr>
        <w:shd w:val="clear" w:color="auto" w:fill="B4C5E7"/>
        <w:spacing w:after="195" w:line="259" w:lineRule="auto"/>
        <w:ind w:right="0" w:hanging="355"/>
        <w:jc w:val="left"/>
      </w:pPr>
      <w:r>
        <w:rPr>
          <w:b/>
        </w:rPr>
        <w:t>ASMNES DUOMENŲ TVARKYMO TEISINIS PAGRINDAS</w:t>
      </w:r>
      <w:r w:rsidR="004529E4">
        <w:rPr>
          <w:b/>
        </w:rPr>
        <w:t xml:space="preserve"> </w:t>
      </w:r>
    </w:p>
    <w:p w14:paraId="5F8F6CCE" w14:textId="449C20F4" w:rsidR="0065508E" w:rsidRDefault="00033058">
      <w:pPr>
        <w:spacing w:after="27"/>
        <w:ind w:right="0"/>
      </w:pPr>
      <w:bookmarkStart w:id="0" w:name="_Hlk68764126"/>
      <w:r w:rsidRPr="00033058">
        <w:t>2016 m. balandžio 27 d. Europos Parlamento ir Tarybos reglament</w:t>
      </w:r>
      <w:r>
        <w:t>o</w:t>
      </w:r>
      <w:r w:rsidRPr="00033058">
        <w:t xml:space="preserve"> (ES) 2016/679 dėl fizinių asmenų apsaugos tvarkant asmens duomenis ir dėl laisvo tokių duomenų judėjimo ir kuriuo panaikinama Direktyva 95/46/EB</w:t>
      </w:r>
      <w:r w:rsidR="004529E4">
        <w:t xml:space="preserve"> </w:t>
      </w:r>
      <w:bookmarkEnd w:id="0"/>
      <w:r w:rsidR="004529E4">
        <w:t>6 str. 1 d.</w:t>
      </w:r>
      <w:r>
        <w:t xml:space="preserve"> a) ir</w:t>
      </w:r>
      <w:r w:rsidR="004529E4">
        <w:t xml:space="preserve"> e). </w:t>
      </w:r>
    </w:p>
    <w:p w14:paraId="1C4E0D54" w14:textId="77777777" w:rsidR="0065508E" w:rsidRDefault="004529E4">
      <w:pPr>
        <w:spacing w:after="17" w:line="259" w:lineRule="auto"/>
        <w:ind w:left="720" w:right="0" w:firstLine="0"/>
        <w:jc w:val="left"/>
      </w:pPr>
      <w:r>
        <w:t xml:space="preserve"> </w:t>
      </w:r>
    </w:p>
    <w:p w14:paraId="796217F8" w14:textId="0B1260DD" w:rsidR="0065508E" w:rsidRDefault="004529E4">
      <w:pPr>
        <w:numPr>
          <w:ilvl w:val="0"/>
          <w:numId w:val="1"/>
        </w:numPr>
        <w:spacing w:after="226" w:line="259" w:lineRule="auto"/>
        <w:ind w:right="0" w:hanging="35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EDE034" wp14:editId="14BF1C69">
                <wp:simplePos x="0" y="0"/>
                <wp:positionH relativeFrom="column">
                  <wp:posOffset>208789</wp:posOffset>
                </wp:positionH>
                <wp:positionV relativeFrom="paragraph">
                  <wp:posOffset>14603</wp:posOffset>
                </wp:positionV>
                <wp:extent cx="5929884" cy="201168"/>
                <wp:effectExtent l="0" t="0" r="0" b="0"/>
                <wp:wrapNone/>
                <wp:docPr id="5831" name="Group 5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884" cy="201168"/>
                          <a:chOff x="0" y="0"/>
                          <a:chExt cx="5929884" cy="201168"/>
                        </a:xfrm>
                      </wpg:grpSpPr>
                      <wps:wsp>
                        <wps:cNvPr id="7542" name="Shape 7542"/>
                        <wps:cNvSpPr/>
                        <wps:spPr>
                          <a:xfrm>
                            <a:off x="0" y="0"/>
                            <a:ext cx="592988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201168">
                                <a:moveTo>
                                  <a:pt x="0" y="0"/>
                                </a:moveTo>
                                <a:lnTo>
                                  <a:pt x="5929884" y="0"/>
                                </a:lnTo>
                                <a:lnTo>
                                  <a:pt x="592988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5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31" style="width:466.92pt;height:15.84pt;position:absolute;z-index:-2147483607;mso-position-horizontal-relative:text;mso-position-horizontal:absolute;margin-left:16.4401pt;mso-position-vertical-relative:text;margin-top:1.14981pt;" coordsize="59298,2011">
                <v:shape id="Shape 7543" style="position:absolute;width:59298;height:2011;left:0;top:0;" coordsize="5929884,201168" path="m0,0l5929884,0l5929884,201168l0,201168l0,0">
                  <v:stroke weight="0pt" endcap="flat" joinstyle="miter" miterlimit="10" on="false" color="#000000" opacity="0"/>
                  <v:fill on="true" color="#b4c5e7"/>
                </v:shape>
              </v:group>
            </w:pict>
          </mc:Fallback>
        </mc:AlternateContent>
      </w:r>
      <w:r w:rsidR="00033058">
        <w:rPr>
          <w:b/>
        </w:rPr>
        <w:t>DUOMENŲ SUBJEKTŲ TEISĖS</w:t>
      </w:r>
    </w:p>
    <w:p w14:paraId="433E77BC" w14:textId="5E1AA4B2" w:rsidR="0065508E" w:rsidRDefault="004529E4">
      <w:pPr>
        <w:spacing w:after="99"/>
        <w:ind w:left="718" w:right="0"/>
      </w:pPr>
      <w:r>
        <w:t xml:space="preserve">Skambinantis į </w:t>
      </w:r>
      <w:r w:rsidR="00033058">
        <w:t>Savivaldybę</w:t>
      </w:r>
      <w:r>
        <w:t xml:space="preserve"> asmuo turi teisę: </w:t>
      </w:r>
    </w:p>
    <w:p w14:paraId="4E843DD7" w14:textId="77777777" w:rsidR="0065508E" w:rsidRDefault="004529E4">
      <w:pPr>
        <w:numPr>
          <w:ilvl w:val="1"/>
          <w:numId w:val="1"/>
        </w:numPr>
        <w:spacing w:after="101"/>
        <w:ind w:right="0" w:hanging="360"/>
      </w:pPr>
      <w:r>
        <w:t xml:space="preserve">nesutikti, kad jo pokalbis būtų įrašytas, ir nebetęsti pokalbio;  </w:t>
      </w:r>
    </w:p>
    <w:p w14:paraId="42453314" w14:textId="77777777" w:rsidR="0065508E" w:rsidRDefault="004529E4">
      <w:pPr>
        <w:numPr>
          <w:ilvl w:val="1"/>
          <w:numId w:val="1"/>
        </w:numPr>
        <w:spacing w:after="101"/>
        <w:ind w:right="0" w:hanging="360"/>
      </w:pPr>
      <w:r>
        <w:t xml:space="preserve">gauti informaciją apie duomenų tvarkymą; </w:t>
      </w:r>
    </w:p>
    <w:p w14:paraId="73C5552A" w14:textId="77777777" w:rsidR="0065508E" w:rsidRDefault="004529E4">
      <w:pPr>
        <w:numPr>
          <w:ilvl w:val="1"/>
          <w:numId w:val="1"/>
        </w:numPr>
        <w:spacing w:after="56"/>
        <w:ind w:right="0" w:hanging="360"/>
      </w:pPr>
      <w:r>
        <w:t xml:space="preserve">perklausyti telefoninių pokalbių, kuriuose dalyvavo, įrašus ir gauti jų kopiją; </w:t>
      </w:r>
    </w:p>
    <w:p w14:paraId="7461105C" w14:textId="77777777" w:rsidR="0065508E" w:rsidRDefault="004529E4">
      <w:pPr>
        <w:numPr>
          <w:ilvl w:val="1"/>
          <w:numId w:val="1"/>
        </w:numPr>
        <w:ind w:right="0" w:hanging="360"/>
      </w:pPr>
      <w:r>
        <w:t xml:space="preserve">susipažinti su duomenimis ir gauti jų kopiją;  </w:t>
      </w:r>
    </w:p>
    <w:p w14:paraId="4ABD8D09" w14:textId="77777777" w:rsidR="0065508E" w:rsidRDefault="004529E4">
      <w:pPr>
        <w:numPr>
          <w:ilvl w:val="1"/>
          <w:numId w:val="1"/>
        </w:numPr>
        <w:spacing w:after="81"/>
        <w:ind w:right="0" w:hanging="360"/>
      </w:pPr>
      <w:r>
        <w:t xml:space="preserve">reikalauti ištaisyti duomenis; </w:t>
      </w:r>
    </w:p>
    <w:p w14:paraId="64D87699" w14:textId="77777777" w:rsidR="0065508E" w:rsidRDefault="004529E4">
      <w:pPr>
        <w:numPr>
          <w:ilvl w:val="1"/>
          <w:numId w:val="1"/>
        </w:numPr>
        <w:spacing w:after="100"/>
        <w:ind w:right="0" w:hanging="360"/>
      </w:pPr>
      <w:r>
        <w:t xml:space="preserve">reikalauti ištrinti duomenis („teisė būti pamirštam“); </w:t>
      </w:r>
    </w:p>
    <w:p w14:paraId="5F4AADBD" w14:textId="77777777" w:rsidR="0065508E" w:rsidRDefault="004529E4">
      <w:pPr>
        <w:numPr>
          <w:ilvl w:val="1"/>
          <w:numId w:val="1"/>
        </w:numPr>
        <w:spacing w:after="29"/>
        <w:ind w:right="0" w:hanging="360"/>
      </w:pPr>
      <w:r>
        <w:t xml:space="preserve">apriboti duomenų tvarkymą; </w:t>
      </w:r>
    </w:p>
    <w:p w14:paraId="4EF8038D" w14:textId="77777777" w:rsidR="0065508E" w:rsidRDefault="004529E4">
      <w:pPr>
        <w:numPr>
          <w:ilvl w:val="1"/>
          <w:numId w:val="1"/>
        </w:numPr>
        <w:spacing w:after="83"/>
        <w:ind w:right="0" w:hanging="360"/>
      </w:pPr>
      <w:r>
        <w:t xml:space="preserve">reikalauti perkelti duomenis; </w:t>
      </w:r>
    </w:p>
    <w:p w14:paraId="1BAD1489" w14:textId="77777777" w:rsidR="0065508E" w:rsidRDefault="004529E4">
      <w:pPr>
        <w:numPr>
          <w:ilvl w:val="1"/>
          <w:numId w:val="1"/>
        </w:numPr>
        <w:spacing w:after="30"/>
        <w:ind w:right="0" w:hanging="360"/>
      </w:pPr>
      <w:r>
        <w:t xml:space="preserve">atšaukti duotą sutikimą tvarkyti telefoninio pokalbio įrašą. </w:t>
      </w:r>
    </w:p>
    <w:p w14:paraId="59F99D37" w14:textId="77777777" w:rsidR="0065508E" w:rsidRDefault="004529E4">
      <w:pPr>
        <w:spacing w:after="30" w:line="259" w:lineRule="auto"/>
        <w:ind w:left="1418" w:right="0" w:firstLine="0"/>
        <w:jc w:val="left"/>
      </w:pPr>
      <w:r>
        <w:t xml:space="preserve"> </w:t>
      </w:r>
    </w:p>
    <w:p w14:paraId="581131D4" w14:textId="1E61518B" w:rsidR="0065508E" w:rsidRDefault="00033058">
      <w:pPr>
        <w:spacing w:after="80"/>
        <w:ind w:left="718" w:right="0"/>
      </w:pPr>
      <w:r>
        <w:t>Savivaldybės</w:t>
      </w:r>
      <w:r w:rsidR="004529E4">
        <w:t xml:space="preserve"> darbuotojas turi teisę: </w:t>
      </w:r>
    </w:p>
    <w:p w14:paraId="26B16C9B" w14:textId="77777777" w:rsidR="0065508E" w:rsidRDefault="004529E4">
      <w:pPr>
        <w:numPr>
          <w:ilvl w:val="1"/>
          <w:numId w:val="1"/>
        </w:numPr>
        <w:spacing w:after="103"/>
        <w:ind w:right="0" w:hanging="360"/>
      </w:pPr>
      <w:r>
        <w:t xml:space="preserve">gauti informaciją apie duomenų tvarkymą; </w:t>
      </w:r>
    </w:p>
    <w:p w14:paraId="7FA040EF" w14:textId="77777777" w:rsidR="0065508E" w:rsidRDefault="004529E4">
      <w:pPr>
        <w:numPr>
          <w:ilvl w:val="1"/>
          <w:numId w:val="1"/>
        </w:numPr>
        <w:spacing w:after="56"/>
        <w:ind w:right="0" w:hanging="360"/>
      </w:pPr>
      <w:r>
        <w:t xml:space="preserve">perklausyti telefoninių pokalbių, kuriuose dalyvavo, įrašus ir gauti jų kopiją; </w:t>
      </w:r>
    </w:p>
    <w:p w14:paraId="41E80DBB" w14:textId="77777777" w:rsidR="0065508E" w:rsidRDefault="004529E4">
      <w:pPr>
        <w:numPr>
          <w:ilvl w:val="1"/>
          <w:numId w:val="1"/>
        </w:numPr>
        <w:ind w:right="0" w:hanging="360"/>
      </w:pPr>
      <w:r>
        <w:t xml:space="preserve">susipažinti su duomenimis ir gauti jų kopiją;  </w:t>
      </w:r>
    </w:p>
    <w:p w14:paraId="7E6390FA" w14:textId="77777777" w:rsidR="0065508E" w:rsidRDefault="004529E4">
      <w:pPr>
        <w:numPr>
          <w:ilvl w:val="1"/>
          <w:numId w:val="1"/>
        </w:numPr>
        <w:spacing w:after="75"/>
        <w:ind w:right="0" w:hanging="360"/>
      </w:pPr>
      <w:r>
        <w:t xml:space="preserve">reikalauti ištaisyti duomenis; </w:t>
      </w:r>
    </w:p>
    <w:p w14:paraId="4CBDC30D" w14:textId="77777777" w:rsidR="0065508E" w:rsidRDefault="004529E4">
      <w:pPr>
        <w:numPr>
          <w:ilvl w:val="1"/>
          <w:numId w:val="1"/>
        </w:numPr>
        <w:spacing w:after="100"/>
        <w:ind w:right="0" w:hanging="360"/>
      </w:pPr>
      <w:r>
        <w:t xml:space="preserve">reikalauti ištrinti duomenis („teisė būti pamirštam“); </w:t>
      </w:r>
    </w:p>
    <w:p w14:paraId="26F0A9DC" w14:textId="77777777" w:rsidR="0065508E" w:rsidRDefault="004529E4">
      <w:pPr>
        <w:numPr>
          <w:ilvl w:val="1"/>
          <w:numId w:val="1"/>
        </w:numPr>
        <w:spacing w:after="100"/>
        <w:ind w:right="0" w:hanging="360"/>
      </w:pPr>
      <w:r>
        <w:t xml:space="preserve">apriboti duomenų tvarkymą; </w:t>
      </w:r>
    </w:p>
    <w:p w14:paraId="79B1121E" w14:textId="77777777" w:rsidR="0065508E" w:rsidRDefault="004529E4">
      <w:pPr>
        <w:numPr>
          <w:ilvl w:val="1"/>
          <w:numId w:val="1"/>
        </w:numPr>
        <w:spacing w:after="29"/>
        <w:ind w:right="0" w:hanging="360"/>
      </w:pPr>
      <w:r>
        <w:t xml:space="preserve">nesutikti su duomenų tvarkymu. </w:t>
      </w:r>
    </w:p>
    <w:p w14:paraId="191107C1" w14:textId="77777777" w:rsidR="0065508E" w:rsidRDefault="004529E4">
      <w:pPr>
        <w:spacing w:after="11" w:line="259" w:lineRule="auto"/>
        <w:ind w:left="1440" w:right="0" w:firstLine="0"/>
        <w:jc w:val="left"/>
      </w:pPr>
      <w:r>
        <w:t xml:space="preserve"> </w:t>
      </w:r>
    </w:p>
    <w:p w14:paraId="3D633E85" w14:textId="1A4C7D37" w:rsidR="0065508E" w:rsidRDefault="00C234C8">
      <w:pPr>
        <w:numPr>
          <w:ilvl w:val="0"/>
          <w:numId w:val="1"/>
        </w:numPr>
        <w:shd w:val="clear" w:color="auto" w:fill="B4C5E7"/>
        <w:spacing w:after="195" w:line="259" w:lineRule="auto"/>
        <w:ind w:right="0" w:hanging="355"/>
        <w:jc w:val="left"/>
      </w:pPr>
      <w:r>
        <w:rPr>
          <w:b/>
        </w:rPr>
        <w:t>TEISĖ PATEIKTI PRAŠYMĄ</w:t>
      </w:r>
    </w:p>
    <w:p w14:paraId="23625221" w14:textId="505DA915" w:rsidR="0065508E" w:rsidRDefault="004529E4">
      <w:pPr>
        <w:spacing w:line="329" w:lineRule="auto"/>
        <w:ind w:left="723" w:right="0"/>
      </w:pPr>
      <w:r>
        <w:lastRenderedPageBreak/>
        <w:t xml:space="preserve">Norėdamas pasinaudoti </w:t>
      </w:r>
      <w:r w:rsidR="00C234C8" w:rsidRPr="00C234C8">
        <w:t>2016 m. balandžio 27 d. Europos Parlamento ir Tarybos reglament</w:t>
      </w:r>
      <w:r w:rsidR="00C234C8">
        <w:t>e</w:t>
      </w:r>
      <w:r w:rsidR="00C234C8" w:rsidRPr="00C234C8">
        <w:t xml:space="preserve"> (ES) 2016/679 dėl fizinių asmenų apsaugos tvarkant asmens duomenis ir dėl laisvo tokių duomenų judėjimo ir kuriuo panaikinama Direktyva 95/46/EB</w:t>
      </w:r>
      <w:r w:rsidR="002178AE">
        <w:t>,</w:t>
      </w:r>
      <w:r>
        <w:t xml:space="preserve"> suteikiamomis teisėmis, </w:t>
      </w:r>
      <w:r w:rsidR="002178AE">
        <w:t>duomenų subjektas</w:t>
      </w:r>
      <w:r>
        <w:t xml:space="preserve"> gali kreiptis į </w:t>
      </w:r>
      <w:r w:rsidR="002178AE">
        <w:t>Savivaldybę</w:t>
      </w:r>
      <w:r>
        <w:t xml:space="preserve"> su </w:t>
      </w:r>
      <w:r>
        <w:rPr>
          <w:i/>
        </w:rPr>
        <w:t>rašytiniu</w:t>
      </w:r>
      <w:r>
        <w:t xml:space="preserve"> prašymu (pagal šių sąlygų pabaigoje pateiktą prašymo formą), patvirtindamas savo tapatybę. </w:t>
      </w:r>
    </w:p>
    <w:p w14:paraId="0DF57F5A" w14:textId="77777777" w:rsidR="0065508E" w:rsidRDefault="004529E4">
      <w:pPr>
        <w:spacing w:after="90" w:line="259" w:lineRule="auto"/>
        <w:ind w:left="713" w:right="0" w:firstLine="0"/>
        <w:jc w:val="left"/>
      </w:pPr>
      <w:r>
        <w:t xml:space="preserve"> </w:t>
      </w:r>
    </w:p>
    <w:p w14:paraId="1E235E7D" w14:textId="77777777" w:rsidR="0065508E" w:rsidRDefault="004529E4">
      <w:pPr>
        <w:spacing w:after="66"/>
        <w:ind w:left="723" w:right="0"/>
      </w:pPr>
      <w:r>
        <w:t xml:space="preserve">Tapatybės patvirtinimo būdai: </w:t>
      </w:r>
    </w:p>
    <w:p w14:paraId="4DEC9D21" w14:textId="5289293E" w:rsidR="0065508E" w:rsidRDefault="004529E4">
      <w:pPr>
        <w:numPr>
          <w:ilvl w:val="2"/>
          <w:numId w:val="2"/>
        </w:numPr>
        <w:ind w:right="0" w:hanging="360"/>
      </w:pPr>
      <w:r>
        <w:t xml:space="preserve">kai prašymas pateikiamas asmeniškai atvykus į </w:t>
      </w:r>
      <w:r w:rsidR="002178AE">
        <w:t>Savivaldybę</w:t>
      </w:r>
      <w:r>
        <w:t xml:space="preserve"> – pateikiamas asmens tapatybę patvirtinantis dokumentas;  </w:t>
      </w:r>
    </w:p>
    <w:p w14:paraId="0954CBEA" w14:textId="77777777" w:rsidR="0065508E" w:rsidRDefault="004529E4">
      <w:pPr>
        <w:numPr>
          <w:ilvl w:val="2"/>
          <w:numId w:val="2"/>
        </w:numPr>
        <w:spacing w:after="93"/>
        <w:ind w:right="0" w:hanging="360"/>
      </w:pPr>
      <w:r>
        <w:t xml:space="preserve">kai prašymas pateikiamas paštu – kartu pateikiama notariškai patvirtinta asmens tapatybę patvirtinančio dokumento kopija; ar šio dokumento kopiją, patvirtintą kita teisės aktų nustatyta tvarka; </w:t>
      </w:r>
    </w:p>
    <w:p w14:paraId="151F8A15" w14:textId="5ECC8E84" w:rsidR="0065508E" w:rsidRDefault="004529E4">
      <w:pPr>
        <w:numPr>
          <w:ilvl w:val="2"/>
          <w:numId w:val="2"/>
        </w:numPr>
        <w:spacing w:line="328" w:lineRule="auto"/>
        <w:ind w:right="0" w:hanging="360"/>
      </w:pPr>
      <w:r>
        <w:t xml:space="preserve">kai prašymas pateikiamas elektroninių ryšių priemonėmis – jis turi būti pasirašytas kvalifikuotu elektroniniu parašu arba suformuotas elektroninėmis priemonėmis, kurios leidžia </w:t>
      </w:r>
      <w:r w:rsidR="00062EC6">
        <w:t>tinkamai identifikuoti duomenų subjektą</w:t>
      </w:r>
      <w:r>
        <w:t xml:space="preserve">. </w:t>
      </w:r>
    </w:p>
    <w:p w14:paraId="7600F256" w14:textId="77777777" w:rsidR="0065508E" w:rsidRDefault="004529E4">
      <w:pPr>
        <w:spacing w:after="80" w:line="259" w:lineRule="auto"/>
        <w:ind w:left="713" w:right="0" w:firstLine="0"/>
        <w:jc w:val="left"/>
      </w:pPr>
      <w:r>
        <w:t xml:space="preserve"> </w:t>
      </w:r>
    </w:p>
    <w:p w14:paraId="1D5DBB9D" w14:textId="01C2CFAD" w:rsidR="0065508E" w:rsidRDefault="004529E4">
      <w:pPr>
        <w:spacing w:line="346" w:lineRule="auto"/>
        <w:ind w:left="723" w:right="0"/>
      </w:pPr>
      <w:r>
        <w:t xml:space="preserve">Asmuo prašymą </w:t>
      </w:r>
      <w:r w:rsidR="00BD3882">
        <w:t>Savivaldybei</w:t>
      </w:r>
      <w:r>
        <w:t xml:space="preserve"> dėl asmens duomenų tvarkymo klausimų gali pateikti vienu iš nurodytų būdų:  </w:t>
      </w:r>
    </w:p>
    <w:p w14:paraId="2FF33EF1" w14:textId="1BF176F1" w:rsidR="0065508E" w:rsidRDefault="004529E4">
      <w:pPr>
        <w:numPr>
          <w:ilvl w:val="2"/>
          <w:numId w:val="2"/>
        </w:numPr>
        <w:spacing w:after="32"/>
        <w:ind w:right="0" w:hanging="360"/>
      </w:pPr>
      <w:r>
        <w:t xml:space="preserve">tiesiogiai atvykti į </w:t>
      </w:r>
      <w:r w:rsidR="00760886">
        <w:t>Savivaldybę</w:t>
      </w:r>
      <w:r>
        <w:t xml:space="preserve">; </w:t>
      </w:r>
    </w:p>
    <w:p w14:paraId="21C27347" w14:textId="0FAD7DA9" w:rsidR="0065508E" w:rsidRDefault="004529E4">
      <w:pPr>
        <w:numPr>
          <w:ilvl w:val="2"/>
          <w:numId w:val="2"/>
        </w:numPr>
        <w:spacing w:after="76"/>
        <w:ind w:right="0" w:hanging="360"/>
      </w:pPr>
      <w:r>
        <w:t xml:space="preserve">siųsti paštu; </w:t>
      </w:r>
    </w:p>
    <w:p w14:paraId="3BCD2876" w14:textId="02BB0571" w:rsidR="0065508E" w:rsidRDefault="004529E4">
      <w:pPr>
        <w:numPr>
          <w:ilvl w:val="2"/>
          <w:numId w:val="2"/>
        </w:numPr>
        <w:ind w:right="0" w:hanging="360"/>
      </w:pPr>
      <w:r>
        <w:t xml:space="preserve">el. priemonėmis. </w:t>
      </w:r>
    </w:p>
    <w:p w14:paraId="4895FD26" w14:textId="77777777" w:rsidR="0065508E" w:rsidRDefault="004529E4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D1D832E" w14:textId="77777777" w:rsidR="0065508E" w:rsidRDefault="004529E4">
      <w:pPr>
        <w:spacing w:after="74"/>
        <w:ind w:left="723" w:right="0"/>
      </w:pPr>
      <w:r>
        <w:t xml:space="preserve">Reikalavimai prašymui, kai jis teikiamas raštu: </w:t>
      </w:r>
    </w:p>
    <w:p w14:paraId="303E5686" w14:textId="77777777" w:rsidR="0065508E" w:rsidRDefault="004529E4">
      <w:pPr>
        <w:numPr>
          <w:ilvl w:val="2"/>
          <w:numId w:val="2"/>
        </w:numPr>
        <w:spacing w:after="96"/>
        <w:ind w:right="0" w:hanging="360"/>
      </w:pPr>
      <w:r>
        <w:t xml:space="preserve">prašymas turi būti įskaitomas; </w:t>
      </w:r>
    </w:p>
    <w:p w14:paraId="628A3236" w14:textId="77777777" w:rsidR="0065508E" w:rsidRDefault="004529E4">
      <w:pPr>
        <w:numPr>
          <w:ilvl w:val="2"/>
          <w:numId w:val="2"/>
        </w:numPr>
        <w:spacing w:after="94"/>
        <w:ind w:right="0" w:hanging="360"/>
      </w:pPr>
      <w:r>
        <w:t xml:space="preserve">prašymas turi būti pasirašytas; </w:t>
      </w:r>
    </w:p>
    <w:p w14:paraId="6AB53228" w14:textId="77777777" w:rsidR="0065508E" w:rsidRDefault="004529E4">
      <w:pPr>
        <w:numPr>
          <w:ilvl w:val="2"/>
          <w:numId w:val="2"/>
        </w:numPr>
        <w:spacing w:after="71"/>
        <w:ind w:right="0" w:hanging="360"/>
      </w:pPr>
      <w:r>
        <w:t xml:space="preserve">prašyme turi būti nurodytas asmens vardas, pavardė, gyvenamoji vieta, kontaktinė informacija ryšiui palaikyti; </w:t>
      </w:r>
    </w:p>
    <w:p w14:paraId="445221FD" w14:textId="77777777" w:rsidR="0065508E" w:rsidRDefault="004529E4">
      <w:pPr>
        <w:numPr>
          <w:ilvl w:val="2"/>
          <w:numId w:val="2"/>
        </w:numPr>
        <w:spacing w:line="359" w:lineRule="auto"/>
        <w:ind w:right="0" w:hanging="360"/>
      </w:pPr>
      <w:r>
        <w:t xml:space="preserve">prašyme turi būti nurodyta, kokia teise norima pasinaudoti ir, kai taikoma, tokį prašymą pagrindžiantys argumentai ar dokumentai; </w:t>
      </w:r>
    </w:p>
    <w:p w14:paraId="1DEED19C" w14:textId="77777777" w:rsidR="0065508E" w:rsidRDefault="004529E4">
      <w:pPr>
        <w:numPr>
          <w:ilvl w:val="2"/>
          <w:numId w:val="2"/>
        </w:numPr>
        <w:spacing w:line="319" w:lineRule="auto"/>
        <w:ind w:right="0" w:hanging="360"/>
      </w:pPr>
      <w:r>
        <w:t xml:space="preserve">jeigu prašymą teikia atstovas, be pirmiau nurodytų duomenų, būtina nurodyti ir atstovo vardą, pavardę, gyvenamąją vietą, kontaktinę informaciją ryšiui palaikyti bei teisę atstovauti patvirtinantį dokumentą.  </w:t>
      </w:r>
    </w:p>
    <w:p w14:paraId="6DEC1A52" w14:textId="77777777" w:rsidR="0065508E" w:rsidRDefault="004529E4">
      <w:pPr>
        <w:spacing w:after="24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5BAB507" w14:textId="205A4BBD" w:rsidR="0065508E" w:rsidRDefault="00A254F3">
      <w:pPr>
        <w:numPr>
          <w:ilvl w:val="0"/>
          <w:numId w:val="1"/>
        </w:numPr>
        <w:shd w:val="clear" w:color="auto" w:fill="B4C5E7"/>
        <w:spacing w:after="195" w:line="259" w:lineRule="auto"/>
        <w:ind w:right="0" w:hanging="355"/>
        <w:jc w:val="left"/>
      </w:pPr>
      <w:r>
        <w:rPr>
          <w:b/>
        </w:rPr>
        <w:t>PRAŠYMO NAGRINĖJIMO TERMINAS</w:t>
      </w:r>
      <w:r w:rsidR="004529E4">
        <w:rPr>
          <w:b/>
        </w:rPr>
        <w:t xml:space="preserve"> </w:t>
      </w:r>
    </w:p>
    <w:p w14:paraId="36BF7D20" w14:textId="29CEB2D0" w:rsidR="0065508E" w:rsidRDefault="00844325">
      <w:pPr>
        <w:spacing w:line="337" w:lineRule="auto"/>
        <w:ind w:left="723" w:right="0"/>
      </w:pPr>
      <w:r>
        <w:t>Duomenų subjektų</w:t>
      </w:r>
      <w:r w:rsidR="004529E4">
        <w:t xml:space="preserve"> prašymai dėl </w:t>
      </w:r>
      <w:r w:rsidRPr="00844325">
        <w:t>2016 m. balandžio 27 d. Europos Parlamento ir Tarybos reglament</w:t>
      </w:r>
      <w:r>
        <w:t>e</w:t>
      </w:r>
      <w:r w:rsidRPr="00844325">
        <w:t xml:space="preserve"> (ES) 2016/679 dėl fizinių asmenų apsaugos tvarkant asmens duomenis ir dėl laisvo tokių duomenų judėjimo ir kuriuo panaikinama Direktyva 95/46/EB</w:t>
      </w:r>
      <w:r>
        <w:t>,</w:t>
      </w:r>
      <w:r w:rsidR="004529E4">
        <w:t xml:space="preserve"> nustatytų asmens </w:t>
      </w:r>
      <w:r w:rsidR="004529E4">
        <w:lastRenderedPageBreak/>
        <w:t xml:space="preserve">teisių įgyvendinimo išnagrinėjami per 1 mėnesį nuo prašymo gavimo </w:t>
      </w:r>
      <w:r>
        <w:t>Savivaldybėje</w:t>
      </w:r>
      <w:r w:rsidR="004529E4">
        <w:t xml:space="preserve"> dienos. Prireikus, šis terminas gali būti pratęstas dar dviem mėnesiams, atsižvelgiant į prašymų sudėtingumą ir skaičių.</w:t>
      </w:r>
      <w:r w:rsidR="004529E4">
        <w:rPr>
          <w:i/>
        </w:rPr>
        <w:t xml:space="preserve"> </w:t>
      </w:r>
    </w:p>
    <w:p w14:paraId="6B2FF536" w14:textId="77777777" w:rsidR="0065508E" w:rsidRDefault="004529E4">
      <w:pPr>
        <w:spacing w:after="47" w:line="259" w:lineRule="auto"/>
        <w:ind w:left="713" w:right="0" w:firstLine="0"/>
        <w:jc w:val="left"/>
      </w:pPr>
      <w:r>
        <w:t xml:space="preserve"> </w:t>
      </w:r>
    </w:p>
    <w:p w14:paraId="29DF087D" w14:textId="424F6DA0" w:rsidR="0065508E" w:rsidRDefault="00844325">
      <w:pPr>
        <w:numPr>
          <w:ilvl w:val="0"/>
          <w:numId w:val="1"/>
        </w:numPr>
        <w:shd w:val="clear" w:color="auto" w:fill="B4C5E7"/>
        <w:spacing w:after="165" w:line="259" w:lineRule="auto"/>
        <w:ind w:right="0" w:hanging="355"/>
        <w:jc w:val="left"/>
      </w:pPr>
      <w:r>
        <w:rPr>
          <w:b/>
        </w:rPr>
        <w:t>ATSAKYMO APSKUNDIMO TRARKA</w:t>
      </w:r>
    </w:p>
    <w:p w14:paraId="6C555E3A" w14:textId="6C179D5A" w:rsidR="0065508E" w:rsidRDefault="004529E4">
      <w:pPr>
        <w:spacing w:line="345" w:lineRule="auto"/>
        <w:ind w:left="723" w:right="0"/>
      </w:pPr>
      <w:r>
        <w:t xml:space="preserve">Jeigu </w:t>
      </w:r>
      <w:r w:rsidR="00844325">
        <w:t>duomenų subjektas</w:t>
      </w:r>
      <w:r>
        <w:t xml:space="preserve"> nesutinka su </w:t>
      </w:r>
      <w:r w:rsidR="00844325">
        <w:t>Savivaldybės</w:t>
      </w:r>
      <w:r w:rsidR="00FD32DE">
        <w:t xml:space="preserve"> atsakymu ir/ar sprendimu</w:t>
      </w:r>
      <w:r>
        <w:t xml:space="preserve"> dėl pateikto prašymo, susijusio su jo teisių įgyvendinimu, arba mano, kad su juo susijęs asmens duomenų tvarkymas atliekamas pažeidžiant </w:t>
      </w:r>
      <w:r w:rsidR="00844325" w:rsidRPr="00844325">
        <w:t>2016 m. balandžio 27 d. Europos Parlamento ir Tarybos reglamento (ES) 2016/679 dėl fizinių asmenų apsaugos tvarkant asmens duomenis ir dėl laisvo tokių duomenų judėjimo ir kuriuo panaikinama Direktyva 95/46/EB</w:t>
      </w:r>
      <w:r w:rsidR="00844325">
        <w:t xml:space="preserve"> nuostatas</w:t>
      </w:r>
      <w:r>
        <w:t>,</w:t>
      </w:r>
      <w:r w:rsidR="00FD32DE">
        <w:t xml:space="preserve"> tai</w:t>
      </w:r>
      <w:r>
        <w:t xml:space="preserve"> turi teisę pateikti skundą Valstybinei duomenų apsaugos inspekcijai arba teismui Administracinių bylų teisenos įstatymo nustatyta tvarka. </w:t>
      </w:r>
    </w:p>
    <w:p w14:paraId="220CC777" w14:textId="77777777" w:rsidR="0065508E" w:rsidRDefault="004529E4">
      <w:pPr>
        <w:spacing w:after="16" w:line="259" w:lineRule="auto"/>
        <w:ind w:left="713" w:right="0" w:firstLine="0"/>
        <w:jc w:val="left"/>
      </w:pPr>
      <w:r>
        <w:t xml:space="preserve"> </w:t>
      </w:r>
    </w:p>
    <w:p w14:paraId="5F4CE563" w14:textId="77777777" w:rsidR="0065508E" w:rsidRDefault="004529E4">
      <w:pPr>
        <w:spacing w:after="16" w:line="259" w:lineRule="auto"/>
        <w:ind w:left="713" w:right="0" w:firstLine="0"/>
        <w:jc w:val="left"/>
      </w:pPr>
      <w:r>
        <w:t xml:space="preserve"> </w:t>
      </w:r>
    </w:p>
    <w:p w14:paraId="2408F9E8" w14:textId="77777777" w:rsidR="0065508E" w:rsidRDefault="004529E4">
      <w:pPr>
        <w:spacing w:after="19" w:line="259" w:lineRule="auto"/>
        <w:ind w:left="713" w:right="0" w:firstLine="0"/>
        <w:jc w:val="left"/>
      </w:pPr>
      <w:r>
        <w:t xml:space="preserve"> </w:t>
      </w:r>
    </w:p>
    <w:p w14:paraId="07680530" w14:textId="77777777" w:rsidR="0065508E" w:rsidRDefault="004529E4">
      <w:pPr>
        <w:spacing w:after="16" w:line="259" w:lineRule="auto"/>
        <w:ind w:left="713" w:right="0" w:firstLine="0"/>
        <w:jc w:val="left"/>
      </w:pPr>
      <w:r>
        <w:t xml:space="preserve"> </w:t>
      </w:r>
    </w:p>
    <w:p w14:paraId="3C9BB5FD" w14:textId="77777777" w:rsidR="0065508E" w:rsidRDefault="004529E4">
      <w:pPr>
        <w:spacing w:after="16" w:line="259" w:lineRule="auto"/>
        <w:ind w:left="713" w:right="0" w:firstLine="0"/>
        <w:jc w:val="left"/>
      </w:pPr>
      <w:r>
        <w:t xml:space="preserve"> </w:t>
      </w:r>
    </w:p>
    <w:p w14:paraId="3CA1838D" w14:textId="77777777" w:rsidR="0065508E" w:rsidRDefault="004529E4">
      <w:pPr>
        <w:spacing w:after="16" w:line="259" w:lineRule="auto"/>
        <w:ind w:left="713" w:right="0" w:firstLine="0"/>
        <w:jc w:val="left"/>
      </w:pPr>
      <w:r>
        <w:t xml:space="preserve"> </w:t>
      </w:r>
    </w:p>
    <w:p w14:paraId="1B408D7E" w14:textId="77777777" w:rsidR="0065508E" w:rsidRDefault="004529E4">
      <w:pPr>
        <w:spacing w:after="19" w:line="259" w:lineRule="auto"/>
        <w:ind w:left="713" w:right="0" w:firstLine="0"/>
        <w:jc w:val="left"/>
      </w:pPr>
      <w:r>
        <w:t xml:space="preserve"> </w:t>
      </w:r>
    </w:p>
    <w:p w14:paraId="1680E960" w14:textId="77777777" w:rsidR="0065508E" w:rsidRDefault="004529E4">
      <w:pPr>
        <w:spacing w:after="16" w:line="259" w:lineRule="auto"/>
        <w:ind w:left="713" w:right="0" w:firstLine="0"/>
        <w:jc w:val="left"/>
      </w:pPr>
      <w:r>
        <w:t xml:space="preserve"> </w:t>
      </w:r>
    </w:p>
    <w:p w14:paraId="6A85D01B" w14:textId="77777777" w:rsidR="0065508E" w:rsidRDefault="004529E4">
      <w:pPr>
        <w:spacing w:line="259" w:lineRule="auto"/>
        <w:ind w:left="0" w:right="0" w:firstLine="0"/>
        <w:jc w:val="left"/>
      </w:pPr>
      <w:r>
        <w:t xml:space="preserve"> </w:t>
      </w:r>
    </w:p>
    <w:sectPr w:rsidR="0065508E" w:rsidSect="00B776B4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 w:code="9"/>
      <w:pgMar w:top="1135" w:right="1133" w:bottom="1560" w:left="1133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20F9" w14:textId="77777777" w:rsidR="00542781" w:rsidRDefault="00542781">
      <w:pPr>
        <w:spacing w:line="240" w:lineRule="auto"/>
      </w:pPr>
      <w:r>
        <w:separator/>
      </w:r>
    </w:p>
  </w:endnote>
  <w:endnote w:type="continuationSeparator" w:id="0">
    <w:p w14:paraId="15DA2744" w14:textId="77777777" w:rsidR="00542781" w:rsidRDefault="00542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DB3B" w14:textId="77777777" w:rsidR="0065508E" w:rsidRDefault="004529E4">
    <w:pPr>
      <w:spacing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6706417" w14:textId="77777777" w:rsidR="0065508E" w:rsidRDefault="004529E4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6993" w14:textId="77777777" w:rsidR="0065508E" w:rsidRDefault="004529E4">
    <w:pPr>
      <w:spacing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2C4EDF6" w14:textId="77777777" w:rsidR="0065508E" w:rsidRDefault="004529E4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34FB" w14:textId="77777777" w:rsidR="0065508E" w:rsidRDefault="0065508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30E7" w14:textId="77777777" w:rsidR="00542781" w:rsidRDefault="00542781">
      <w:pPr>
        <w:spacing w:line="280" w:lineRule="auto"/>
        <w:ind w:left="0" w:right="0" w:firstLine="0"/>
      </w:pPr>
      <w:r>
        <w:separator/>
      </w:r>
    </w:p>
  </w:footnote>
  <w:footnote w:type="continuationSeparator" w:id="0">
    <w:p w14:paraId="0608B00F" w14:textId="77777777" w:rsidR="00542781" w:rsidRDefault="00542781">
      <w:pPr>
        <w:spacing w:line="280" w:lineRule="auto"/>
        <w:ind w:left="0"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10E8"/>
    <w:multiLevelType w:val="hybridMultilevel"/>
    <w:tmpl w:val="ACCA7710"/>
    <w:lvl w:ilvl="0" w:tplc="0052AA4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F0AE">
      <w:start w:val="1"/>
      <w:numFmt w:val="bullet"/>
      <w:lvlText w:val="o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01828">
      <w:start w:val="1"/>
      <w:numFmt w:val="bullet"/>
      <w:lvlRestart w:val="0"/>
      <w:lvlText w:val="-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6587A">
      <w:start w:val="1"/>
      <w:numFmt w:val="bullet"/>
      <w:lvlText w:val="•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C75CA">
      <w:start w:val="1"/>
      <w:numFmt w:val="bullet"/>
      <w:lvlText w:val="o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8CE7F4">
      <w:start w:val="1"/>
      <w:numFmt w:val="bullet"/>
      <w:lvlText w:val="▪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4AA66">
      <w:start w:val="1"/>
      <w:numFmt w:val="bullet"/>
      <w:lvlText w:val="•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E5AD4">
      <w:start w:val="1"/>
      <w:numFmt w:val="bullet"/>
      <w:lvlText w:val="o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2A5B0">
      <w:start w:val="1"/>
      <w:numFmt w:val="bullet"/>
      <w:lvlText w:val="▪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8860E4"/>
    <w:multiLevelType w:val="hybridMultilevel"/>
    <w:tmpl w:val="C5A4C932"/>
    <w:lvl w:ilvl="0" w:tplc="1910FFC6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497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A785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84D9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C6EE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4828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BD27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1E4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8A95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8975DA"/>
    <w:multiLevelType w:val="hybridMultilevel"/>
    <w:tmpl w:val="E812AB7E"/>
    <w:lvl w:ilvl="0" w:tplc="B0A2C12A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04F7C">
      <w:start w:val="1"/>
      <w:numFmt w:val="bullet"/>
      <w:lvlText w:val="-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4B97C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030A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8FF28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CDE6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2B92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2F24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86BDC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441368"/>
    <w:multiLevelType w:val="hybridMultilevel"/>
    <w:tmpl w:val="7130B58E"/>
    <w:lvl w:ilvl="0" w:tplc="9CDAF7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020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61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28C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E0B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6C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C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60D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6F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8E"/>
    <w:rsid w:val="0001097F"/>
    <w:rsid w:val="00033058"/>
    <w:rsid w:val="00062EC6"/>
    <w:rsid w:val="00095AD6"/>
    <w:rsid w:val="002178AE"/>
    <w:rsid w:val="003F7DE0"/>
    <w:rsid w:val="0041553E"/>
    <w:rsid w:val="004529E4"/>
    <w:rsid w:val="00542781"/>
    <w:rsid w:val="005D365A"/>
    <w:rsid w:val="0065508E"/>
    <w:rsid w:val="006B3801"/>
    <w:rsid w:val="006F5376"/>
    <w:rsid w:val="00760886"/>
    <w:rsid w:val="007D407E"/>
    <w:rsid w:val="00844325"/>
    <w:rsid w:val="008619EA"/>
    <w:rsid w:val="00992E7D"/>
    <w:rsid w:val="00A05095"/>
    <w:rsid w:val="00A254F3"/>
    <w:rsid w:val="00B75B09"/>
    <w:rsid w:val="00B776B4"/>
    <w:rsid w:val="00BA561E"/>
    <w:rsid w:val="00BD3882"/>
    <w:rsid w:val="00C234C8"/>
    <w:rsid w:val="00D30EA2"/>
    <w:rsid w:val="00DE47B1"/>
    <w:rsid w:val="00EC5B41"/>
    <w:rsid w:val="00F144BC"/>
    <w:rsid w:val="00F47CAC"/>
    <w:rsid w:val="00FD32DE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66EB"/>
  <w15:docId w15:val="{1DDB81A5-5536-4B8F-B05B-38D1BDE3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0" w:line="271" w:lineRule="auto"/>
      <w:ind w:left="73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spacing w:after="0"/>
      <w:ind w:left="3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prastasis"/>
    <w:link w:val="footnotedescriptionChar"/>
    <w:hidden/>
    <w:pPr>
      <w:spacing w:after="0" w:line="280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4136</Words>
  <Characters>2358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 Vaškelienė</dc:creator>
  <cp:keywords/>
  <cp:lastModifiedBy>Valdas Tatarūnas</cp:lastModifiedBy>
  <cp:revision>26</cp:revision>
  <dcterms:created xsi:type="dcterms:W3CDTF">2021-04-07T12:49:00Z</dcterms:created>
  <dcterms:modified xsi:type="dcterms:W3CDTF">2021-04-26T13:02:00Z</dcterms:modified>
</cp:coreProperties>
</file>