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4A" w:rsidRDefault="003D3D4A">
      <w:pPr>
        <w:tabs>
          <w:tab w:val="center" w:pos="4819"/>
          <w:tab w:val="right" w:pos="9638"/>
        </w:tabs>
        <w:rPr>
          <w:rFonts w:ascii="TimesLT" w:hAnsi="TimesLT"/>
          <w:sz w:val="20"/>
          <w:lang w:val="en-GB"/>
        </w:rPr>
      </w:pPr>
    </w:p>
    <w:p w:rsidR="003D3D4A" w:rsidRDefault="003D3D4A">
      <w:pPr>
        <w:tabs>
          <w:tab w:val="center" w:pos="4819"/>
          <w:tab w:val="left" w:pos="6804"/>
          <w:tab w:val="right" w:pos="9638"/>
        </w:tabs>
        <w:ind w:left="1701" w:right="567"/>
        <w:jc w:val="right"/>
        <w:rPr>
          <w:b/>
          <w:bCs/>
          <w:lang w:eastAsia="lt-LT"/>
        </w:rPr>
      </w:pPr>
    </w:p>
    <w:p w:rsidR="003D3D4A" w:rsidRDefault="00484459">
      <w:pPr>
        <w:tabs>
          <w:tab w:val="center" w:pos="4819"/>
          <w:tab w:val="left" w:pos="6804"/>
          <w:tab w:val="right" w:pos="9638"/>
        </w:tabs>
        <w:ind w:right="567"/>
        <w:jc w:val="center"/>
        <w:rPr>
          <w:b/>
          <w:szCs w:val="24"/>
        </w:rPr>
      </w:pPr>
      <w:r>
        <w:rPr>
          <w:noProof/>
          <w:lang w:eastAsia="lt-LT"/>
        </w:rPr>
        <w:drawing>
          <wp:inline distT="0" distB="0" distL="0" distR="0">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52450" cy="561975"/>
                    </a:xfrm>
                    <a:prstGeom prst="rect">
                      <a:avLst/>
                    </a:prstGeom>
                    <a:noFill/>
                    <a:ln>
                      <a:noFill/>
                    </a:ln>
                  </pic:spPr>
                </pic:pic>
              </a:graphicData>
            </a:graphic>
          </wp:inline>
        </w:drawing>
      </w:r>
    </w:p>
    <w:p w:rsidR="003D3D4A" w:rsidRDefault="003D3D4A">
      <w:pPr>
        <w:tabs>
          <w:tab w:val="center" w:pos="4819"/>
          <w:tab w:val="left" w:pos="6804"/>
          <w:tab w:val="right" w:pos="9638"/>
        </w:tabs>
        <w:jc w:val="center"/>
        <w:rPr>
          <w:szCs w:val="24"/>
        </w:rPr>
      </w:pPr>
    </w:p>
    <w:p w:rsidR="003D3D4A" w:rsidRDefault="00484459">
      <w:pPr>
        <w:jc w:val="center"/>
        <w:rPr>
          <w:b/>
          <w:szCs w:val="24"/>
        </w:rPr>
      </w:pPr>
      <w:r>
        <w:rPr>
          <w:b/>
          <w:szCs w:val="24"/>
        </w:rPr>
        <w:t>LIETUVOS RESPUBLIKOS</w:t>
      </w:r>
    </w:p>
    <w:p w:rsidR="003D3D4A" w:rsidRDefault="00484459">
      <w:pPr>
        <w:jc w:val="center"/>
        <w:rPr>
          <w:szCs w:val="24"/>
        </w:rPr>
      </w:pPr>
      <w:r>
        <w:rPr>
          <w:b/>
          <w:szCs w:val="24"/>
        </w:rPr>
        <w:t>SOCIALINĖS APSAUGOS IR DARBO MINISTRAS</w:t>
      </w:r>
    </w:p>
    <w:p w:rsidR="003D3D4A" w:rsidRDefault="003D3D4A">
      <w:pPr>
        <w:jc w:val="center"/>
        <w:rPr>
          <w:szCs w:val="24"/>
        </w:rPr>
      </w:pPr>
    </w:p>
    <w:p w:rsidR="003D3D4A" w:rsidRDefault="00484459">
      <w:pPr>
        <w:jc w:val="center"/>
        <w:rPr>
          <w:b/>
          <w:szCs w:val="24"/>
        </w:rPr>
      </w:pPr>
      <w:r>
        <w:rPr>
          <w:b/>
          <w:szCs w:val="24"/>
        </w:rPr>
        <w:t>ĮSAKYMAS</w:t>
      </w:r>
    </w:p>
    <w:p w:rsidR="003D3D4A" w:rsidRDefault="00484459">
      <w:pPr>
        <w:jc w:val="center"/>
        <w:rPr>
          <w:b/>
          <w:szCs w:val="24"/>
        </w:rPr>
      </w:pPr>
      <w:r>
        <w:rPr>
          <w:b/>
          <w:szCs w:val="24"/>
        </w:rPr>
        <w:t>DĖL LIETUVOS RESPUBLIKOS SOCIALINĖS APSAUGOS IR DARBO MINISTRO 2021 M. LIEPOS 5 D. ĮSAKYMO NR. A1-492 „</w:t>
      </w:r>
      <w:r>
        <w:rPr>
          <w:b/>
          <w:color w:val="000000"/>
        </w:rPr>
        <w:t>DĖL AKREDITUOTOS SOCIALINĖS PRIEŽIŪROS TEIKIMO REIKALAVIMŲ PATVIRTINIMO</w:t>
      </w:r>
      <w:r>
        <w:rPr>
          <w:b/>
          <w:szCs w:val="24"/>
        </w:rPr>
        <w:t xml:space="preserve">“ PAKEITIMO   </w:t>
      </w:r>
    </w:p>
    <w:p w:rsidR="003D3D4A" w:rsidRDefault="003D3D4A">
      <w:pPr>
        <w:jc w:val="center"/>
        <w:rPr>
          <w:bCs/>
          <w:caps/>
          <w:szCs w:val="24"/>
        </w:rPr>
      </w:pPr>
    </w:p>
    <w:p w:rsidR="003D3D4A" w:rsidRDefault="00484459">
      <w:pPr>
        <w:jc w:val="center"/>
        <w:rPr>
          <w:bCs/>
          <w:szCs w:val="24"/>
        </w:rPr>
      </w:pPr>
      <w:r>
        <w:rPr>
          <w:bCs/>
          <w:szCs w:val="24"/>
        </w:rPr>
        <w:t>2021 m. lapkričio 15 d. Nr. A1-809</w:t>
      </w:r>
    </w:p>
    <w:p w:rsidR="003D3D4A" w:rsidRDefault="00484459">
      <w:pPr>
        <w:jc w:val="center"/>
        <w:rPr>
          <w:bCs/>
          <w:szCs w:val="24"/>
        </w:rPr>
      </w:pPr>
      <w:r>
        <w:rPr>
          <w:bCs/>
          <w:szCs w:val="24"/>
        </w:rPr>
        <w:t>Vilnius</w:t>
      </w:r>
    </w:p>
    <w:p w:rsidR="003D3D4A" w:rsidRDefault="003D3D4A">
      <w:pPr>
        <w:rPr>
          <w:bCs/>
          <w:strike/>
          <w:szCs w:val="24"/>
        </w:rPr>
      </w:pPr>
    </w:p>
    <w:p w:rsidR="003D3D4A" w:rsidRDefault="00484459">
      <w:pPr>
        <w:spacing w:line="360" w:lineRule="auto"/>
        <w:ind w:firstLine="851"/>
        <w:jc w:val="both"/>
        <w:rPr>
          <w:rFonts w:cs="Consolas"/>
          <w:bCs/>
          <w:szCs w:val="24"/>
        </w:rPr>
      </w:pPr>
      <w:r>
        <w:rPr>
          <w:rFonts w:cs="Consolas"/>
          <w:bCs/>
          <w:szCs w:val="24"/>
        </w:rPr>
        <w:t>P a k e i č i u  Akredituotos socialinės priežiūros teikimo reikalavimus, patvirtintus Lietuvos Respublikos socialinės apsaugos ir darbo ministro 2021 m. liepos 5 d. įsakymu Nr. </w:t>
      </w:r>
      <w:r>
        <w:rPr>
          <w:rFonts w:cs="Consolas"/>
          <w:bCs/>
          <w:szCs w:val="24"/>
        </w:rPr>
        <w:br/>
      </w:r>
      <w:bookmarkStart w:id="0" w:name="_GoBack"/>
      <w:bookmarkEnd w:id="0"/>
      <w:r>
        <w:rPr>
          <w:rFonts w:cs="Consolas"/>
          <w:bCs/>
          <w:szCs w:val="24"/>
        </w:rPr>
        <w:t>A1-492 „Dėl Akredituotos socialinės priežiūros teikimo reikalavimų patvirtinimo“:</w:t>
      </w:r>
    </w:p>
    <w:p w:rsidR="003D3D4A" w:rsidRDefault="00484459">
      <w:pPr>
        <w:spacing w:line="360" w:lineRule="auto"/>
        <w:ind w:left="1211" w:hanging="360"/>
        <w:jc w:val="both"/>
        <w:rPr>
          <w:bCs/>
          <w:szCs w:val="24"/>
        </w:rPr>
      </w:pPr>
      <w:r>
        <w:rPr>
          <w:rFonts w:cs="Consolas"/>
          <w:bCs/>
          <w:szCs w:val="24"/>
        </w:rPr>
        <w:t>1.</w:t>
      </w:r>
      <w:r>
        <w:rPr>
          <w:rFonts w:cs="Consolas"/>
          <w:bCs/>
          <w:szCs w:val="24"/>
        </w:rPr>
        <w:tab/>
        <w:t>Pakeičiu 9 punktą ir jį išdėstau taip:</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701"/>
        <w:gridCol w:w="5251"/>
      </w:tblGrid>
      <w:tr w:rsidR="003D3D4A">
        <w:trPr>
          <w:trHeight w:val="948"/>
        </w:trPr>
        <w:tc>
          <w:tcPr>
            <w:tcW w:w="709" w:type="dxa"/>
            <w:tcBorders>
              <w:top w:val="single" w:sz="4" w:space="0" w:color="auto"/>
              <w:left w:val="single" w:sz="4" w:space="0" w:color="auto"/>
              <w:bottom w:val="single" w:sz="4" w:space="0" w:color="auto"/>
              <w:right w:val="single" w:sz="4" w:space="0" w:color="auto"/>
            </w:tcBorders>
            <w:hideMark/>
          </w:tcPr>
          <w:p w:rsidR="003D3D4A" w:rsidRDefault="00484459">
            <w:pPr>
              <w:widowControl w:val="0"/>
              <w:jc w:val="center"/>
              <w:rPr>
                <w:bCs/>
                <w:szCs w:val="24"/>
              </w:rPr>
            </w:pPr>
            <w:r>
              <w:rPr>
                <w:bCs/>
                <w:szCs w:val="24"/>
              </w:rPr>
              <w:t>„</w:t>
            </w:r>
            <w:r>
              <w:rPr>
                <w:b/>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3D3D4A" w:rsidRDefault="00484459">
            <w:pPr>
              <w:widowControl w:val="0"/>
              <w:rPr>
                <w:b/>
                <w:szCs w:val="24"/>
              </w:rPr>
            </w:pPr>
            <w:r>
              <w:rPr>
                <w:b/>
                <w:szCs w:val="24"/>
              </w:rPr>
              <w:t>Apgyvendinimas apsaugotame būste</w:t>
            </w:r>
          </w:p>
        </w:tc>
        <w:tc>
          <w:tcPr>
            <w:tcW w:w="1701" w:type="dxa"/>
            <w:tcBorders>
              <w:top w:val="single" w:sz="4" w:space="0" w:color="auto"/>
              <w:left w:val="single" w:sz="4" w:space="0" w:color="auto"/>
              <w:bottom w:val="single" w:sz="4" w:space="0" w:color="auto"/>
              <w:right w:val="single" w:sz="4" w:space="0" w:color="auto"/>
            </w:tcBorders>
          </w:tcPr>
          <w:p w:rsidR="003D3D4A" w:rsidRDefault="003D3D4A">
            <w:pPr>
              <w:rPr>
                <w:b/>
                <w:szCs w:val="24"/>
              </w:rPr>
            </w:pPr>
          </w:p>
        </w:tc>
        <w:tc>
          <w:tcPr>
            <w:tcW w:w="5251" w:type="dxa"/>
            <w:tcBorders>
              <w:top w:val="single" w:sz="4" w:space="0" w:color="auto"/>
              <w:left w:val="single" w:sz="4" w:space="0" w:color="auto"/>
              <w:bottom w:val="single" w:sz="4" w:space="0" w:color="auto"/>
              <w:right w:val="single" w:sz="4" w:space="0" w:color="auto"/>
            </w:tcBorders>
          </w:tcPr>
          <w:p w:rsidR="003D3D4A" w:rsidRDefault="003D3D4A">
            <w:pPr>
              <w:rPr>
                <w:color w:val="000000"/>
                <w:szCs w:val="24"/>
              </w:rPr>
            </w:pPr>
          </w:p>
        </w:tc>
      </w:tr>
      <w:tr w:rsidR="003D3D4A">
        <w:trPr>
          <w:trHeight w:val="948"/>
        </w:trPr>
        <w:tc>
          <w:tcPr>
            <w:tcW w:w="709" w:type="dxa"/>
            <w:tcBorders>
              <w:top w:val="single" w:sz="4" w:space="0" w:color="auto"/>
              <w:left w:val="single" w:sz="4" w:space="0" w:color="auto"/>
              <w:bottom w:val="single" w:sz="4" w:space="0" w:color="auto"/>
              <w:right w:val="single" w:sz="4" w:space="0" w:color="auto"/>
            </w:tcBorders>
            <w:hideMark/>
          </w:tcPr>
          <w:p w:rsidR="003D3D4A" w:rsidRDefault="00484459">
            <w:pPr>
              <w:widowControl w:val="0"/>
              <w:jc w:val="center"/>
              <w:rPr>
                <w:b/>
                <w:szCs w:val="24"/>
              </w:rPr>
            </w:pPr>
            <w:r>
              <w:rPr>
                <w:b/>
                <w:szCs w:val="24"/>
              </w:rPr>
              <w:t>9.1.</w:t>
            </w:r>
          </w:p>
        </w:tc>
        <w:tc>
          <w:tcPr>
            <w:tcW w:w="1985" w:type="dxa"/>
            <w:tcBorders>
              <w:top w:val="single" w:sz="4" w:space="0" w:color="auto"/>
              <w:left w:val="single" w:sz="4" w:space="0" w:color="auto"/>
              <w:bottom w:val="single" w:sz="4" w:space="0" w:color="auto"/>
              <w:right w:val="single" w:sz="4" w:space="0" w:color="auto"/>
            </w:tcBorders>
          </w:tcPr>
          <w:p w:rsidR="003D3D4A" w:rsidRDefault="003D3D4A">
            <w:pPr>
              <w:widowControl w:val="0"/>
              <w:rPr>
                <w:b/>
                <w:szCs w:val="24"/>
              </w:rPr>
            </w:pPr>
          </w:p>
        </w:tc>
        <w:tc>
          <w:tcPr>
            <w:tcW w:w="1701" w:type="dxa"/>
            <w:tcBorders>
              <w:top w:val="single" w:sz="4" w:space="0" w:color="auto"/>
              <w:left w:val="single" w:sz="4" w:space="0" w:color="auto"/>
              <w:bottom w:val="single" w:sz="4" w:space="0" w:color="auto"/>
              <w:right w:val="single" w:sz="4" w:space="0" w:color="auto"/>
            </w:tcBorders>
            <w:hideMark/>
          </w:tcPr>
          <w:p w:rsidR="003D3D4A" w:rsidRDefault="00484459">
            <w:pPr>
              <w:widowControl w:val="0"/>
              <w:rPr>
                <w:b/>
                <w:szCs w:val="24"/>
              </w:rPr>
            </w:pPr>
            <w:r>
              <w:rPr>
                <w:b/>
                <w:szCs w:val="24"/>
              </w:rPr>
              <w:t xml:space="preserve">Reikalavimai patalpoms </w:t>
            </w:r>
          </w:p>
          <w:p w:rsidR="003D3D4A" w:rsidRDefault="00484459">
            <w:pPr>
              <w:rPr>
                <w:b/>
                <w:szCs w:val="24"/>
              </w:rPr>
            </w:pPr>
            <w:r>
              <w:rPr>
                <w:b/>
                <w:szCs w:val="24"/>
              </w:rPr>
              <w:t>(jei paslaugai teikti būtinos patalpos)</w:t>
            </w:r>
          </w:p>
        </w:tc>
        <w:tc>
          <w:tcPr>
            <w:tcW w:w="5251" w:type="dxa"/>
            <w:tcBorders>
              <w:top w:val="single" w:sz="4" w:space="0" w:color="auto"/>
              <w:left w:val="single" w:sz="4" w:space="0" w:color="auto"/>
              <w:bottom w:val="single" w:sz="4" w:space="0" w:color="auto"/>
              <w:right w:val="single" w:sz="4" w:space="0" w:color="auto"/>
            </w:tcBorders>
            <w:hideMark/>
          </w:tcPr>
          <w:p w:rsidR="003D3D4A" w:rsidRDefault="00484459">
            <w:pPr>
              <w:jc w:val="both"/>
              <w:rPr>
                <w:szCs w:val="24"/>
              </w:rPr>
            </w:pPr>
            <w:r>
              <w:rPr>
                <w:szCs w:val="24"/>
              </w:rPr>
              <w:t>9.1.1. apsaugotame būste kiekvienam paslaugos gavėjui turi būti įrengta gyvenamoji patalpa (atskiras kambarys). Vienoje gyvenamojoje patalpoje (kambaryje), jei paslaugos gavėjai yra asmenys (ne šeimos) be šeimos narių ir jei jie sutinka, gali gyventi ne daugiau kaip du paslaugos gavėjai (asmenys). Vienoje gyvenamojoje patalpoje (kambaryje), kurioje gyvena šeima, negali būti apgyvendintas dar vienas paslaugos gavėjas (asmuo ar šeima);</w:t>
            </w:r>
          </w:p>
          <w:p w:rsidR="003D3D4A" w:rsidRDefault="00484459">
            <w:pPr>
              <w:rPr>
                <w:szCs w:val="24"/>
              </w:rPr>
            </w:pPr>
            <w:r>
              <w:rPr>
                <w:szCs w:val="24"/>
              </w:rPr>
              <w:t>9.1.2. apsaugotame būste turi būti įrengta virtuvė;</w:t>
            </w:r>
          </w:p>
          <w:p w:rsidR="003D3D4A" w:rsidRDefault="00484459">
            <w:pPr>
              <w:rPr>
                <w:color w:val="000000"/>
                <w:szCs w:val="24"/>
              </w:rPr>
            </w:pPr>
            <w:r>
              <w:rPr>
                <w:szCs w:val="24"/>
              </w:rPr>
              <w:t>9.1.3. apsaugotame būste turi būti įrengta higienos patalpa.</w:t>
            </w:r>
          </w:p>
        </w:tc>
      </w:tr>
      <w:tr w:rsidR="003D3D4A">
        <w:trPr>
          <w:trHeight w:val="700"/>
        </w:trPr>
        <w:tc>
          <w:tcPr>
            <w:tcW w:w="709" w:type="dxa"/>
            <w:tcBorders>
              <w:top w:val="single" w:sz="4" w:space="0" w:color="auto"/>
              <w:left w:val="single" w:sz="4" w:space="0" w:color="auto"/>
              <w:bottom w:val="single" w:sz="4" w:space="0" w:color="auto"/>
              <w:right w:val="single" w:sz="4" w:space="0" w:color="auto"/>
            </w:tcBorders>
            <w:hideMark/>
          </w:tcPr>
          <w:p w:rsidR="003D3D4A" w:rsidRDefault="00484459">
            <w:pPr>
              <w:widowControl w:val="0"/>
              <w:jc w:val="center"/>
              <w:rPr>
                <w:b/>
                <w:szCs w:val="24"/>
              </w:rPr>
            </w:pPr>
            <w:r>
              <w:rPr>
                <w:b/>
                <w:szCs w:val="24"/>
              </w:rPr>
              <w:t>9.2.</w:t>
            </w:r>
          </w:p>
        </w:tc>
        <w:tc>
          <w:tcPr>
            <w:tcW w:w="1985" w:type="dxa"/>
            <w:tcBorders>
              <w:top w:val="single" w:sz="4" w:space="0" w:color="auto"/>
              <w:left w:val="single" w:sz="4" w:space="0" w:color="auto"/>
              <w:bottom w:val="single" w:sz="4" w:space="0" w:color="auto"/>
              <w:right w:val="single" w:sz="4" w:space="0" w:color="auto"/>
            </w:tcBorders>
          </w:tcPr>
          <w:p w:rsidR="003D3D4A" w:rsidRDefault="003D3D4A">
            <w:pPr>
              <w:widowControl w:val="0"/>
              <w:rPr>
                <w:b/>
                <w:szCs w:val="24"/>
              </w:rPr>
            </w:pPr>
          </w:p>
        </w:tc>
        <w:tc>
          <w:tcPr>
            <w:tcW w:w="1701" w:type="dxa"/>
            <w:tcBorders>
              <w:top w:val="single" w:sz="4" w:space="0" w:color="auto"/>
              <w:left w:val="single" w:sz="4" w:space="0" w:color="auto"/>
              <w:bottom w:val="single" w:sz="4" w:space="0" w:color="auto"/>
              <w:right w:val="single" w:sz="4" w:space="0" w:color="auto"/>
            </w:tcBorders>
            <w:hideMark/>
          </w:tcPr>
          <w:p w:rsidR="003D3D4A" w:rsidRDefault="00484459">
            <w:pPr>
              <w:rPr>
                <w:b/>
                <w:szCs w:val="24"/>
              </w:rPr>
            </w:pPr>
            <w:r>
              <w:rPr>
                <w:b/>
                <w:szCs w:val="24"/>
              </w:rPr>
              <w:t>Reikalavimai personalo išsilavinimui</w:t>
            </w:r>
          </w:p>
        </w:tc>
        <w:tc>
          <w:tcPr>
            <w:tcW w:w="5251" w:type="dxa"/>
            <w:tcBorders>
              <w:top w:val="single" w:sz="4" w:space="0" w:color="auto"/>
              <w:left w:val="single" w:sz="4" w:space="0" w:color="auto"/>
              <w:bottom w:val="single" w:sz="4" w:space="0" w:color="auto"/>
              <w:right w:val="single" w:sz="4" w:space="0" w:color="auto"/>
            </w:tcBorders>
            <w:hideMark/>
          </w:tcPr>
          <w:p w:rsidR="003D3D4A" w:rsidRDefault="00484459">
            <w:pPr>
              <w:rPr>
                <w:color w:val="000000"/>
                <w:szCs w:val="24"/>
              </w:rPr>
            </w:pPr>
            <w:r>
              <w:rPr>
                <w:color w:val="000000"/>
                <w:szCs w:val="24"/>
              </w:rPr>
              <w:t>9.2.1. socialiniai darbuotojai, įgiję Įstatymo 20 straipsnio 3 dalyje nurodytą išsilavinimą;</w:t>
            </w:r>
          </w:p>
          <w:p w:rsidR="003D3D4A" w:rsidRDefault="00484459">
            <w:pPr>
              <w:jc w:val="both"/>
              <w:rPr>
                <w:szCs w:val="24"/>
                <w:lang w:val="en-US"/>
              </w:rPr>
            </w:pPr>
            <w:r>
              <w:rPr>
                <w:color w:val="000000"/>
                <w:szCs w:val="24"/>
              </w:rPr>
              <w:t xml:space="preserve">9.2.2. 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 Jei socialinio darbuotojo padėjėjai, lankomosios priežiūros darbuotojai nėra įgiję Įstatymo 20 straipsnio 3 dalyje nurodyto išsilavinimo ar kvalifikacijos, ar šiame papunktyje nurodytos </w:t>
            </w:r>
            <w:r>
              <w:rPr>
                <w:color w:val="000000"/>
                <w:szCs w:val="24"/>
              </w:rPr>
              <w:lastRenderedPageBreak/>
              <w:t>socialinio darbuotojo padėjėjo, lankomosios priežiūros darbuotojo kvalifikacijos pagal socialinio darbuotojo padėjėjo, lankomosios priežiūros darbuotojo profesinio mokymo programą, jie privalo būti išklausę įžanginius mokymus. Įžanginių mokymų trukmė turi būti ne trumpesnė kaip 40 valandų.“</w:t>
            </w:r>
          </w:p>
        </w:tc>
      </w:tr>
    </w:tbl>
    <w:p w:rsidR="003D3D4A" w:rsidRDefault="003D3D4A">
      <w:pPr>
        <w:spacing w:line="360" w:lineRule="auto"/>
        <w:jc w:val="both"/>
        <w:rPr>
          <w:bCs/>
          <w:szCs w:val="24"/>
        </w:rPr>
      </w:pPr>
    </w:p>
    <w:p w:rsidR="003D3D4A" w:rsidRDefault="00484459">
      <w:pPr>
        <w:spacing w:line="360" w:lineRule="auto"/>
        <w:ind w:left="1211" w:hanging="360"/>
        <w:jc w:val="both"/>
        <w:rPr>
          <w:bCs/>
          <w:szCs w:val="24"/>
        </w:rPr>
      </w:pPr>
      <w:r>
        <w:rPr>
          <w:rFonts w:cs="Consolas"/>
          <w:bCs/>
          <w:szCs w:val="24"/>
        </w:rPr>
        <w:t>2.</w:t>
      </w:r>
      <w:r>
        <w:rPr>
          <w:rFonts w:cs="Consolas"/>
          <w:bCs/>
          <w:szCs w:val="24"/>
        </w:rPr>
        <w:tab/>
      </w:r>
      <w:r>
        <w:rPr>
          <w:bCs/>
          <w:szCs w:val="24"/>
        </w:rPr>
        <w:t>Papildau 9</w:t>
      </w:r>
      <w:r>
        <w:rPr>
          <w:bCs/>
          <w:szCs w:val="24"/>
          <w:vertAlign w:val="superscript"/>
        </w:rPr>
        <w:t>1</w:t>
      </w:r>
      <w:r>
        <w:rPr>
          <w:bCs/>
          <w:szCs w:val="24"/>
        </w:rPr>
        <w:t xml:space="preserve"> punktu: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985"/>
        <w:gridCol w:w="1701"/>
        <w:gridCol w:w="5244"/>
      </w:tblGrid>
      <w:tr w:rsidR="003D3D4A">
        <w:tc>
          <w:tcPr>
            <w:tcW w:w="704" w:type="dxa"/>
          </w:tcPr>
          <w:p w:rsidR="003D3D4A" w:rsidRDefault="00484459">
            <w:pPr>
              <w:jc w:val="both"/>
              <w:rPr>
                <w:b/>
                <w:szCs w:val="24"/>
              </w:rPr>
            </w:pPr>
            <w:r>
              <w:rPr>
                <w:bCs/>
                <w:szCs w:val="24"/>
              </w:rPr>
              <w:t>„</w:t>
            </w:r>
            <w:r>
              <w:rPr>
                <w:b/>
                <w:szCs w:val="24"/>
              </w:rPr>
              <w:t>9</w:t>
            </w:r>
            <w:r>
              <w:rPr>
                <w:b/>
                <w:szCs w:val="24"/>
                <w:vertAlign w:val="superscript"/>
              </w:rPr>
              <w:t>1</w:t>
            </w:r>
            <w:r>
              <w:rPr>
                <w:b/>
                <w:szCs w:val="24"/>
              </w:rPr>
              <w:t>.</w:t>
            </w:r>
          </w:p>
        </w:tc>
        <w:tc>
          <w:tcPr>
            <w:tcW w:w="1985" w:type="dxa"/>
          </w:tcPr>
          <w:p w:rsidR="003D3D4A" w:rsidRDefault="00484459">
            <w:pPr>
              <w:jc w:val="both"/>
              <w:rPr>
                <w:b/>
                <w:szCs w:val="24"/>
              </w:rPr>
            </w:pPr>
            <w:r>
              <w:rPr>
                <w:b/>
                <w:szCs w:val="24"/>
              </w:rPr>
              <w:t>Laikinas atokvėpis</w:t>
            </w:r>
          </w:p>
        </w:tc>
        <w:tc>
          <w:tcPr>
            <w:tcW w:w="1701" w:type="dxa"/>
          </w:tcPr>
          <w:p w:rsidR="003D3D4A" w:rsidRDefault="003D3D4A">
            <w:pPr>
              <w:jc w:val="both"/>
              <w:rPr>
                <w:b/>
                <w:szCs w:val="24"/>
              </w:rPr>
            </w:pPr>
          </w:p>
        </w:tc>
        <w:tc>
          <w:tcPr>
            <w:tcW w:w="5244" w:type="dxa"/>
          </w:tcPr>
          <w:p w:rsidR="003D3D4A" w:rsidRDefault="003D3D4A">
            <w:pPr>
              <w:jc w:val="both"/>
              <w:rPr>
                <w:bCs/>
                <w:szCs w:val="24"/>
              </w:rPr>
            </w:pPr>
          </w:p>
        </w:tc>
      </w:tr>
      <w:tr w:rsidR="003D3D4A">
        <w:tc>
          <w:tcPr>
            <w:tcW w:w="704" w:type="dxa"/>
          </w:tcPr>
          <w:p w:rsidR="003D3D4A" w:rsidRDefault="00484459">
            <w:pPr>
              <w:jc w:val="both"/>
              <w:rPr>
                <w:b/>
                <w:szCs w:val="24"/>
              </w:rPr>
            </w:pPr>
            <w:r>
              <w:rPr>
                <w:b/>
                <w:szCs w:val="24"/>
              </w:rPr>
              <w:t>9</w:t>
            </w:r>
            <w:r>
              <w:rPr>
                <w:b/>
                <w:szCs w:val="24"/>
                <w:vertAlign w:val="superscript"/>
              </w:rPr>
              <w:t>1</w:t>
            </w:r>
            <w:r>
              <w:rPr>
                <w:b/>
                <w:szCs w:val="24"/>
              </w:rPr>
              <w:t>.1.</w:t>
            </w:r>
          </w:p>
        </w:tc>
        <w:tc>
          <w:tcPr>
            <w:tcW w:w="1985" w:type="dxa"/>
          </w:tcPr>
          <w:p w:rsidR="003D3D4A" w:rsidRDefault="003D3D4A">
            <w:pPr>
              <w:jc w:val="both"/>
              <w:rPr>
                <w:b/>
                <w:szCs w:val="24"/>
              </w:rPr>
            </w:pPr>
          </w:p>
        </w:tc>
        <w:tc>
          <w:tcPr>
            <w:tcW w:w="1701" w:type="dxa"/>
          </w:tcPr>
          <w:p w:rsidR="003D3D4A" w:rsidRDefault="00484459">
            <w:pPr>
              <w:widowControl w:val="0"/>
              <w:rPr>
                <w:b/>
                <w:szCs w:val="24"/>
              </w:rPr>
            </w:pPr>
            <w:r>
              <w:rPr>
                <w:b/>
                <w:szCs w:val="24"/>
              </w:rPr>
              <w:t xml:space="preserve">Reikalavimai patalpoms </w:t>
            </w:r>
          </w:p>
          <w:p w:rsidR="003D3D4A" w:rsidRDefault="00484459">
            <w:pPr>
              <w:jc w:val="both"/>
              <w:rPr>
                <w:b/>
                <w:szCs w:val="24"/>
              </w:rPr>
            </w:pPr>
            <w:r>
              <w:rPr>
                <w:b/>
                <w:szCs w:val="24"/>
              </w:rPr>
              <w:t>(jei paslaugai teikti būtinos patalpos)</w:t>
            </w:r>
          </w:p>
        </w:tc>
        <w:tc>
          <w:tcPr>
            <w:tcW w:w="5244" w:type="dxa"/>
          </w:tcPr>
          <w:p w:rsidR="003D3D4A" w:rsidRDefault="00484459">
            <w:pPr>
              <w:rPr>
                <w:bCs/>
                <w:szCs w:val="24"/>
              </w:rPr>
            </w:pPr>
            <w:r>
              <w:rPr>
                <w:bCs/>
                <w:szCs w:val="24"/>
              </w:rPr>
              <w:t>9</w:t>
            </w:r>
            <w:r>
              <w:rPr>
                <w:bCs/>
                <w:szCs w:val="24"/>
                <w:vertAlign w:val="superscript"/>
              </w:rPr>
              <w:t>1</w:t>
            </w:r>
            <w:r>
              <w:rPr>
                <w:bCs/>
                <w:szCs w:val="24"/>
              </w:rPr>
              <w:t>.</w:t>
            </w:r>
            <w:r>
              <w:rPr>
                <w:bCs/>
                <w:szCs w:val="24"/>
                <w:lang w:val="en-US"/>
              </w:rPr>
              <w:t xml:space="preserve">1.1. </w:t>
            </w:r>
            <w:r>
              <w:rPr>
                <w:bCs/>
                <w:szCs w:val="24"/>
              </w:rPr>
              <w:t>reikalavimai nenustatomi.</w:t>
            </w:r>
          </w:p>
        </w:tc>
      </w:tr>
      <w:tr w:rsidR="003D3D4A">
        <w:tc>
          <w:tcPr>
            <w:tcW w:w="704" w:type="dxa"/>
          </w:tcPr>
          <w:p w:rsidR="003D3D4A" w:rsidRDefault="00484459">
            <w:pPr>
              <w:jc w:val="both"/>
              <w:rPr>
                <w:b/>
                <w:szCs w:val="24"/>
              </w:rPr>
            </w:pPr>
            <w:r>
              <w:rPr>
                <w:b/>
                <w:szCs w:val="24"/>
              </w:rPr>
              <w:t>9</w:t>
            </w:r>
            <w:r>
              <w:rPr>
                <w:b/>
                <w:szCs w:val="24"/>
                <w:vertAlign w:val="superscript"/>
              </w:rPr>
              <w:t>1</w:t>
            </w:r>
            <w:r>
              <w:rPr>
                <w:b/>
                <w:szCs w:val="24"/>
              </w:rPr>
              <w:t>.2.</w:t>
            </w:r>
          </w:p>
        </w:tc>
        <w:tc>
          <w:tcPr>
            <w:tcW w:w="1985" w:type="dxa"/>
          </w:tcPr>
          <w:p w:rsidR="003D3D4A" w:rsidRDefault="003D3D4A">
            <w:pPr>
              <w:jc w:val="both"/>
              <w:rPr>
                <w:b/>
                <w:szCs w:val="24"/>
              </w:rPr>
            </w:pPr>
          </w:p>
        </w:tc>
        <w:tc>
          <w:tcPr>
            <w:tcW w:w="1701" w:type="dxa"/>
          </w:tcPr>
          <w:p w:rsidR="003D3D4A" w:rsidRDefault="00484459">
            <w:pPr>
              <w:jc w:val="both"/>
              <w:rPr>
                <w:b/>
                <w:szCs w:val="24"/>
              </w:rPr>
            </w:pPr>
            <w:r>
              <w:rPr>
                <w:b/>
                <w:szCs w:val="24"/>
              </w:rPr>
              <w:t>Reikalavimai personalo išsilavinimui</w:t>
            </w:r>
          </w:p>
        </w:tc>
        <w:tc>
          <w:tcPr>
            <w:tcW w:w="5244" w:type="dxa"/>
          </w:tcPr>
          <w:p w:rsidR="003D3D4A" w:rsidRDefault="00484459">
            <w:pPr>
              <w:jc w:val="both"/>
              <w:rPr>
                <w:bCs/>
                <w:color w:val="000000"/>
                <w:szCs w:val="24"/>
              </w:rPr>
            </w:pPr>
            <w:r>
              <w:rPr>
                <w:bCs/>
                <w:color w:val="000000"/>
                <w:szCs w:val="24"/>
              </w:rPr>
              <w:t>9</w:t>
            </w:r>
            <w:r>
              <w:rPr>
                <w:bCs/>
                <w:color w:val="000000"/>
                <w:szCs w:val="24"/>
                <w:vertAlign w:val="superscript"/>
              </w:rPr>
              <w:t>1</w:t>
            </w:r>
            <w:r>
              <w:rPr>
                <w:bCs/>
                <w:color w:val="000000"/>
                <w:szCs w:val="24"/>
              </w:rPr>
              <w:t>.2.1. socialiniai darbuotojai, įgiję Įstatymo 20 straipsnio 3 dalyje nurodytą išsilavinimą;</w:t>
            </w:r>
          </w:p>
          <w:p w:rsidR="003D3D4A" w:rsidRDefault="00484459">
            <w:pPr>
              <w:jc w:val="both"/>
              <w:rPr>
                <w:bCs/>
                <w:color w:val="000000"/>
                <w:szCs w:val="24"/>
              </w:rPr>
            </w:pPr>
            <w:r>
              <w:rPr>
                <w:bCs/>
                <w:color w:val="000000"/>
                <w:szCs w:val="24"/>
              </w:rPr>
              <w:t>9</w:t>
            </w:r>
            <w:r>
              <w:rPr>
                <w:bCs/>
                <w:color w:val="000000"/>
                <w:szCs w:val="24"/>
                <w:vertAlign w:val="superscript"/>
              </w:rPr>
              <w:t>1</w:t>
            </w:r>
            <w:r>
              <w:rPr>
                <w:bCs/>
                <w:color w:val="000000"/>
                <w:szCs w:val="24"/>
              </w:rPr>
              <w:t>.2.2. 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darbuotojo kvalifikacijos pagal socialinio darbuotojo padėjėjo, lankomosios priežiūros darbuotojo profesinio mokymo programą, jie privalo būti išklausę įžanginius mokymus. Įžanginių mokymų trukmė turi būti ne trumpesnė kaip 40 valandų;</w:t>
            </w:r>
          </w:p>
          <w:p w:rsidR="003D3D4A" w:rsidRDefault="00484459">
            <w:pPr>
              <w:jc w:val="both"/>
              <w:rPr>
                <w:bCs/>
                <w:szCs w:val="24"/>
              </w:rPr>
            </w:pPr>
            <w:r>
              <w:rPr>
                <w:bCs/>
                <w:color w:val="000000"/>
                <w:szCs w:val="24"/>
              </w:rPr>
              <w:t>9</w:t>
            </w:r>
            <w:r>
              <w:rPr>
                <w:bCs/>
                <w:color w:val="000000"/>
                <w:szCs w:val="24"/>
                <w:vertAlign w:val="superscript"/>
              </w:rPr>
              <w:t>1</w:t>
            </w:r>
            <w:r>
              <w:rPr>
                <w:bCs/>
                <w:color w:val="000000"/>
                <w:szCs w:val="24"/>
              </w:rPr>
              <w:t>.2.3. kiti darbuotojai, teikiantys laikino atokvėpio paslaugą (pvz., sveikatos priežiūros specialistai ir kt.), turi būti įgiję atitinkamai profesijai reikalingą teisės aktuose nustatytą išsilavinimą.“</w:t>
            </w:r>
          </w:p>
        </w:tc>
      </w:tr>
    </w:tbl>
    <w:p w:rsidR="003D3D4A" w:rsidRDefault="003D3D4A">
      <w:pPr>
        <w:jc w:val="both"/>
        <w:rPr>
          <w:bCs/>
          <w:szCs w:val="24"/>
        </w:rPr>
      </w:pPr>
    </w:p>
    <w:p w:rsidR="003D3D4A" w:rsidRDefault="00484459">
      <w:pPr>
        <w:ind w:left="1211" w:hanging="360"/>
        <w:jc w:val="both"/>
        <w:rPr>
          <w:bCs/>
          <w:szCs w:val="24"/>
        </w:rPr>
      </w:pPr>
      <w:r>
        <w:rPr>
          <w:rFonts w:cs="Consolas"/>
          <w:bCs/>
          <w:szCs w:val="24"/>
        </w:rPr>
        <w:t>3.</w:t>
      </w:r>
      <w:r>
        <w:rPr>
          <w:rFonts w:cs="Consolas"/>
          <w:bCs/>
          <w:szCs w:val="24"/>
        </w:rPr>
        <w:tab/>
      </w:r>
      <w:r>
        <w:rPr>
          <w:bCs/>
          <w:szCs w:val="24"/>
        </w:rPr>
        <w:t>Papildau 9</w:t>
      </w:r>
      <w:r>
        <w:rPr>
          <w:bCs/>
          <w:szCs w:val="24"/>
          <w:vertAlign w:val="superscript"/>
        </w:rPr>
        <w:t>2</w:t>
      </w:r>
      <w:r>
        <w:rPr>
          <w:bCs/>
          <w:szCs w:val="24"/>
        </w:rPr>
        <w:t xml:space="preserve"> punktu:</w:t>
      </w:r>
    </w:p>
    <w:p w:rsidR="003D3D4A" w:rsidRDefault="003D3D4A">
      <w:pPr>
        <w:ind w:firstLine="62"/>
        <w:jc w:val="both"/>
        <w:rPr>
          <w:bC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985"/>
        <w:gridCol w:w="1701"/>
        <w:gridCol w:w="5244"/>
      </w:tblGrid>
      <w:tr w:rsidR="003D3D4A">
        <w:tc>
          <w:tcPr>
            <w:tcW w:w="704" w:type="dxa"/>
          </w:tcPr>
          <w:p w:rsidR="003D3D4A" w:rsidRDefault="00484459">
            <w:pPr>
              <w:jc w:val="both"/>
              <w:rPr>
                <w:b/>
                <w:szCs w:val="24"/>
              </w:rPr>
            </w:pPr>
            <w:r>
              <w:rPr>
                <w:bCs/>
                <w:szCs w:val="24"/>
              </w:rPr>
              <w:t>„</w:t>
            </w:r>
            <w:r>
              <w:rPr>
                <w:b/>
                <w:szCs w:val="24"/>
              </w:rPr>
              <w:t>9</w:t>
            </w:r>
            <w:r>
              <w:rPr>
                <w:b/>
                <w:szCs w:val="24"/>
                <w:vertAlign w:val="superscript"/>
              </w:rPr>
              <w:t>2</w:t>
            </w:r>
            <w:r>
              <w:rPr>
                <w:b/>
                <w:szCs w:val="24"/>
              </w:rPr>
              <w:t>.</w:t>
            </w:r>
          </w:p>
        </w:tc>
        <w:tc>
          <w:tcPr>
            <w:tcW w:w="1985" w:type="dxa"/>
          </w:tcPr>
          <w:p w:rsidR="003D3D4A" w:rsidRDefault="00484459">
            <w:pPr>
              <w:spacing w:line="23" w:lineRule="atLeast"/>
              <w:rPr>
                <w:bCs/>
                <w:szCs w:val="24"/>
              </w:rPr>
            </w:pPr>
            <w:r>
              <w:rPr>
                <w:b/>
                <w:szCs w:val="24"/>
              </w:rPr>
              <w:t>Palydėjimo paslauga jaunuoliams</w:t>
            </w:r>
          </w:p>
        </w:tc>
        <w:tc>
          <w:tcPr>
            <w:tcW w:w="1701" w:type="dxa"/>
          </w:tcPr>
          <w:p w:rsidR="003D3D4A" w:rsidRDefault="003D3D4A">
            <w:pPr>
              <w:widowControl w:val="0"/>
              <w:rPr>
                <w:bCs/>
                <w:szCs w:val="24"/>
              </w:rPr>
            </w:pPr>
          </w:p>
        </w:tc>
        <w:tc>
          <w:tcPr>
            <w:tcW w:w="5244" w:type="dxa"/>
          </w:tcPr>
          <w:p w:rsidR="003D3D4A" w:rsidRDefault="003D3D4A">
            <w:pPr>
              <w:rPr>
                <w:bCs/>
                <w:szCs w:val="24"/>
              </w:rPr>
            </w:pPr>
          </w:p>
        </w:tc>
      </w:tr>
      <w:tr w:rsidR="003D3D4A">
        <w:tc>
          <w:tcPr>
            <w:tcW w:w="704" w:type="dxa"/>
          </w:tcPr>
          <w:p w:rsidR="003D3D4A" w:rsidRDefault="00484459">
            <w:pPr>
              <w:jc w:val="both"/>
              <w:rPr>
                <w:b/>
                <w:szCs w:val="24"/>
              </w:rPr>
            </w:pPr>
            <w:r>
              <w:rPr>
                <w:b/>
                <w:szCs w:val="24"/>
              </w:rPr>
              <w:t>9</w:t>
            </w:r>
            <w:r>
              <w:rPr>
                <w:b/>
                <w:szCs w:val="24"/>
                <w:vertAlign w:val="superscript"/>
              </w:rPr>
              <w:t>2</w:t>
            </w:r>
            <w:r>
              <w:rPr>
                <w:b/>
                <w:szCs w:val="24"/>
              </w:rPr>
              <w:t>.1.</w:t>
            </w:r>
          </w:p>
        </w:tc>
        <w:tc>
          <w:tcPr>
            <w:tcW w:w="1985" w:type="dxa"/>
          </w:tcPr>
          <w:p w:rsidR="003D3D4A" w:rsidRDefault="003D3D4A">
            <w:pPr>
              <w:jc w:val="both"/>
              <w:rPr>
                <w:bCs/>
                <w:szCs w:val="24"/>
              </w:rPr>
            </w:pPr>
          </w:p>
        </w:tc>
        <w:tc>
          <w:tcPr>
            <w:tcW w:w="1701" w:type="dxa"/>
          </w:tcPr>
          <w:p w:rsidR="003D3D4A" w:rsidRDefault="00484459">
            <w:pPr>
              <w:widowControl w:val="0"/>
              <w:rPr>
                <w:b/>
                <w:szCs w:val="24"/>
              </w:rPr>
            </w:pPr>
            <w:r>
              <w:rPr>
                <w:b/>
                <w:szCs w:val="24"/>
              </w:rPr>
              <w:t xml:space="preserve">Reikalavimai patalpoms </w:t>
            </w:r>
          </w:p>
          <w:p w:rsidR="003D3D4A" w:rsidRDefault="00484459">
            <w:pPr>
              <w:jc w:val="both"/>
              <w:rPr>
                <w:b/>
                <w:szCs w:val="24"/>
              </w:rPr>
            </w:pPr>
            <w:r>
              <w:rPr>
                <w:b/>
                <w:szCs w:val="24"/>
              </w:rPr>
              <w:t xml:space="preserve">(jei paslaugai teikti būtinos </w:t>
            </w:r>
            <w:r>
              <w:rPr>
                <w:b/>
                <w:szCs w:val="24"/>
              </w:rPr>
              <w:lastRenderedPageBreak/>
              <w:t>patalpos)</w:t>
            </w:r>
          </w:p>
        </w:tc>
        <w:tc>
          <w:tcPr>
            <w:tcW w:w="5244" w:type="dxa"/>
          </w:tcPr>
          <w:p w:rsidR="003D3D4A" w:rsidRDefault="00484459">
            <w:pPr>
              <w:jc w:val="both"/>
              <w:rPr>
                <w:bCs/>
                <w:szCs w:val="24"/>
              </w:rPr>
            </w:pPr>
            <w:r>
              <w:rPr>
                <w:bCs/>
                <w:szCs w:val="24"/>
              </w:rPr>
              <w:lastRenderedPageBreak/>
              <w:t>9</w:t>
            </w:r>
            <w:r>
              <w:rPr>
                <w:bCs/>
                <w:szCs w:val="24"/>
                <w:vertAlign w:val="superscript"/>
              </w:rPr>
              <w:t>2</w:t>
            </w:r>
            <w:r>
              <w:rPr>
                <w:bCs/>
                <w:szCs w:val="24"/>
              </w:rPr>
              <w:t xml:space="preserve">.1.1.įstaigojekiekvienam paslaugos gavėjui turi būti įrengta gyvenamoji patalpa (atskiras kambarys). Vienoje gyvenamojoje patalpoje (kambaryje), jei paslaugos gavėjai yra asmenys (ne </w:t>
            </w:r>
            <w:r>
              <w:rPr>
                <w:bCs/>
                <w:szCs w:val="24"/>
              </w:rPr>
              <w:lastRenderedPageBreak/>
              <w:t>šeimos) be šeimos narių ir jei jie sutinka, gali gyventi ne daugiau kaip du paslaugos gavėjai (asmenys);</w:t>
            </w:r>
          </w:p>
          <w:p w:rsidR="003D3D4A" w:rsidRDefault="00484459">
            <w:pPr>
              <w:rPr>
                <w:bCs/>
                <w:szCs w:val="24"/>
              </w:rPr>
            </w:pPr>
            <w:r>
              <w:rPr>
                <w:bCs/>
                <w:szCs w:val="24"/>
              </w:rPr>
              <w:t>9</w:t>
            </w:r>
            <w:r>
              <w:rPr>
                <w:bCs/>
                <w:szCs w:val="24"/>
                <w:vertAlign w:val="superscript"/>
              </w:rPr>
              <w:t>2</w:t>
            </w:r>
            <w:r>
              <w:rPr>
                <w:bCs/>
                <w:szCs w:val="24"/>
              </w:rPr>
              <w:t>.1.2. įstaigoje turi būti įrengta bent viena virtuvė;</w:t>
            </w:r>
          </w:p>
          <w:p w:rsidR="003D3D4A" w:rsidRDefault="00484459">
            <w:pPr>
              <w:rPr>
                <w:bCs/>
                <w:szCs w:val="24"/>
              </w:rPr>
            </w:pPr>
            <w:r>
              <w:rPr>
                <w:bCs/>
                <w:szCs w:val="24"/>
              </w:rPr>
              <w:t>9</w:t>
            </w:r>
            <w:r>
              <w:rPr>
                <w:bCs/>
                <w:szCs w:val="24"/>
                <w:vertAlign w:val="superscript"/>
              </w:rPr>
              <w:t>2</w:t>
            </w:r>
            <w:r>
              <w:rPr>
                <w:bCs/>
                <w:szCs w:val="24"/>
              </w:rPr>
              <w:t>.1.3. įstaigoje turi būti įrengta bent viena higienos patalpa;</w:t>
            </w:r>
          </w:p>
          <w:p w:rsidR="003D3D4A" w:rsidRDefault="00484459">
            <w:pPr>
              <w:jc w:val="both"/>
              <w:rPr>
                <w:bCs/>
                <w:szCs w:val="24"/>
              </w:rPr>
            </w:pPr>
            <w:r>
              <w:rPr>
                <w:bCs/>
                <w:szCs w:val="24"/>
              </w:rPr>
              <w:t>9</w:t>
            </w:r>
            <w:r>
              <w:rPr>
                <w:bCs/>
                <w:szCs w:val="24"/>
                <w:vertAlign w:val="superscript"/>
              </w:rPr>
              <w:t>2</w:t>
            </w:r>
            <w:r>
              <w:rPr>
                <w:bCs/>
                <w:szCs w:val="24"/>
              </w:rPr>
              <w:t>.1.4. jei paslauga bus teikiama asmenims, turintiems negalią, higienos patalpa turi būti jiems pritaikyta.</w:t>
            </w:r>
          </w:p>
        </w:tc>
      </w:tr>
      <w:tr w:rsidR="003D3D4A">
        <w:tc>
          <w:tcPr>
            <w:tcW w:w="704" w:type="dxa"/>
          </w:tcPr>
          <w:p w:rsidR="003D3D4A" w:rsidRDefault="00484459">
            <w:pPr>
              <w:jc w:val="both"/>
              <w:rPr>
                <w:b/>
                <w:szCs w:val="24"/>
              </w:rPr>
            </w:pPr>
            <w:r>
              <w:rPr>
                <w:b/>
                <w:szCs w:val="24"/>
              </w:rPr>
              <w:lastRenderedPageBreak/>
              <w:t>9</w:t>
            </w:r>
            <w:r>
              <w:rPr>
                <w:b/>
                <w:szCs w:val="24"/>
                <w:vertAlign w:val="superscript"/>
              </w:rPr>
              <w:t>2</w:t>
            </w:r>
            <w:r>
              <w:rPr>
                <w:b/>
                <w:szCs w:val="24"/>
              </w:rPr>
              <w:t>.2.</w:t>
            </w:r>
          </w:p>
        </w:tc>
        <w:tc>
          <w:tcPr>
            <w:tcW w:w="1985" w:type="dxa"/>
          </w:tcPr>
          <w:p w:rsidR="003D3D4A" w:rsidRDefault="003D3D4A">
            <w:pPr>
              <w:jc w:val="both"/>
              <w:rPr>
                <w:bCs/>
                <w:szCs w:val="24"/>
              </w:rPr>
            </w:pPr>
          </w:p>
        </w:tc>
        <w:tc>
          <w:tcPr>
            <w:tcW w:w="1701" w:type="dxa"/>
          </w:tcPr>
          <w:p w:rsidR="003D3D4A" w:rsidRDefault="00484459">
            <w:pPr>
              <w:jc w:val="both"/>
              <w:rPr>
                <w:b/>
                <w:szCs w:val="24"/>
              </w:rPr>
            </w:pPr>
            <w:r>
              <w:rPr>
                <w:b/>
                <w:szCs w:val="24"/>
              </w:rPr>
              <w:t>Reikalavimai personalo išsilavinimui</w:t>
            </w:r>
          </w:p>
        </w:tc>
        <w:tc>
          <w:tcPr>
            <w:tcW w:w="5244" w:type="dxa"/>
          </w:tcPr>
          <w:p w:rsidR="003D3D4A" w:rsidRDefault="00484459">
            <w:pPr>
              <w:jc w:val="both"/>
              <w:rPr>
                <w:bCs/>
                <w:color w:val="000000"/>
                <w:szCs w:val="24"/>
              </w:rPr>
            </w:pPr>
            <w:r>
              <w:rPr>
                <w:bCs/>
                <w:color w:val="000000"/>
                <w:szCs w:val="24"/>
              </w:rPr>
              <w:t>9</w:t>
            </w:r>
            <w:r>
              <w:rPr>
                <w:bCs/>
                <w:color w:val="000000"/>
                <w:szCs w:val="24"/>
                <w:vertAlign w:val="superscript"/>
              </w:rPr>
              <w:t>2</w:t>
            </w:r>
            <w:r>
              <w:rPr>
                <w:bCs/>
                <w:color w:val="000000"/>
                <w:szCs w:val="24"/>
              </w:rPr>
              <w:t>.2.1. socialiniai darbuotojai, įgiję Įstatymo 20 straipsnio 3 dalyje nurodytą išsilavinimą;</w:t>
            </w:r>
          </w:p>
          <w:p w:rsidR="003D3D4A" w:rsidRDefault="00484459">
            <w:pPr>
              <w:jc w:val="both"/>
              <w:rPr>
                <w:bCs/>
                <w:color w:val="000000"/>
                <w:szCs w:val="24"/>
              </w:rPr>
            </w:pPr>
            <w:r>
              <w:rPr>
                <w:bCs/>
                <w:color w:val="000000"/>
                <w:szCs w:val="24"/>
              </w:rPr>
              <w:t>9</w:t>
            </w:r>
            <w:r>
              <w:rPr>
                <w:bCs/>
                <w:color w:val="000000"/>
                <w:szCs w:val="24"/>
                <w:vertAlign w:val="superscript"/>
              </w:rPr>
              <w:t>2</w:t>
            </w:r>
            <w:r>
              <w:rPr>
                <w:bCs/>
                <w:color w:val="000000"/>
                <w:szCs w:val="24"/>
              </w:rPr>
              <w:t>.2.2. 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darbuotojo kvalifikacijos pagal socialinio darbuotojo padėjėjo, lankomosios priežiūros darbuotojo profesinio mokymo programą, jie privalo būti išklausę įžanginius mokymus. Įžanginių mokymų trukmė turi būti ne trumpesnė kaip 40 valandų;</w:t>
            </w:r>
          </w:p>
          <w:p w:rsidR="003D3D4A" w:rsidRDefault="00484459">
            <w:pPr>
              <w:jc w:val="both"/>
              <w:rPr>
                <w:bCs/>
                <w:szCs w:val="24"/>
              </w:rPr>
            </w:pPr>
            <w:r>
              <w:rPr>
                <w:bCs/>
                <w:color w:val="000000"/>
                <w:szCs w:val="24"/>
              </w:rPr>
              <w:t>9</w:t>
            </w:r>
            <w:r>
              <w:rPr>
                <w:bCs/>
                <w:color w:val="000000"/>
                <w:szCs w:val="24"/>
                <w:vertAlign w:val="superscript"/>
              </w:rPr>
              <w:t>2</w:t>
            </w:r>
            <w:r>
              <w:rPr>
                <w:bCs/>
                <w:color w:val="000000"/>
                <w:szCs w:val="24"/>
              </w:rPr>
              <w:t>.2.3.kiti darbuotojai, teikiantys palydėjimo paslaugą jaunuoliams (pvz.: sveikatos priežiūros specialistai, švietimo pagalbos specialistai ir kt.), turi būti įgiję atitinkamai profesijai reikalingą teisės aktuose nustatytą išsilavinimą.“</w:t>
            </w:r>
          </w:p>
        </w:tc>
      </w:tr>
    </w:tbl>
    <w:p w:rsidR="003D3D4A" w:rsidRDefault="003D3D4A">
      <w:pPr>
        <w:jc w:val="both"/>
        <w:rPr>
          <w:bCs/>
          <w:szCs w:val="24"/>
        </w:rPr>
      </w:pPr>
    </w:p>
    <w:p w:rsidR="003D3D4A" w:rsidRDefault="003D3D4A">
      <w:pPr>
        <w:jc w:val="both"/>
        <w:rPr>
          <w:bCs/>
          <w:szCs w:val="24"/>
        </w:rPr>
      </w:pPr>
    </w:p>
    <w:p w:rsidR="003D3D4A" w:rsidRDefault="003D3D4A">
      <w:pPr>
        <w:jc w:val="both"/>
        <w:rPr>
          <w:bCs/>
          <w:szCs w:val="24"/>
        </w:rPr>
      </w:pPr>
    </w:p>
    <w:p w:rsidR="003D3D4A" w:rsidRDefault="003D3D4A">
      <w:pPr>
        <w:tabs>
          <w:tab w:val="left" w:pos="7909"/>
        </w:tabs>
        <w:ind w:firstLine="7909"/>
        <w:jc w:val="both"/>
        <w:rPr>
          <w:bCs/>
        </w:rPr>
      </w:pPr>
    </w:p>
    <w:p w:rsidR="003D3D4A" w:rsidRDefault="00484459">
      <w:pPr>
        <w:tabs>
          <w:tab w:val="left" w:pos="851"/>
        </w:tabs>
        <w:rPr>
          <w:bCs/>
          <w:color w:val="000000"/>
          <w:szCs w:val="24"/>
          <w:lang w:eastAsia="lt-LT"/>
        </w:rPr>
      </w:pPr>
      <w:r>
        <w:rPr>
          <w:bCs/>
          <w:szCs w:val="24"/>
        </w:rPr>
        <w:t>Socialinės apsaugos ir darbo ministrė</w:t>
      </w:r>
      <w:r>
        <w:rPr>
          <w:bCs/>
          <w:szCs w:val="24"/>
        </w:rPr>
        <w:tab/>
      </w:r>
      <w:r>
        <w:rPr>
          <w:bCs/>
          <w:szCs w:val="24"/>
        </w:rPr>
        <w:tab/>
      </w:r>
      <w:r>
        <w:rPr>
          <w:bCs/>
          <w:szCs w:val="24"/>
        </w:rPr>
        <w:tab/>
        <w:t xml:space="preserve">                    Monika Navickienė</w:t>
      </w:r>
    </w:p>
    <w:sectPr w:rsidR="003D3D4A" w:rsidSect="003B5C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5B" w:rsidRDefault="00B1075B">
      <w:pPr>
        <w:rPr>
          <w:rFonts w:ascii="TimesLT" w:hAnsi="TimesLT"/>
          <w:sz w:val="20"/>
          <w:lang w:val="en-GB"/>
        </w:rPr>
      </w:pPr>
      <w:r>
        <w:rPr>
          <w:rFonts w:ascii="TimesLT" w:hAnsi="TimesLT"/>
          <w:sz w:val="20"/>
          <w:lang w:val="en-GB"/>
        </w:rPr>
        <w:separator/>
      </w:r>
    </w:p>
  </w:endnote>
  <w:endnote w:type="continuationSeparator" w:id="1">
    <w:p w:rsidR="00B1075B" w:rsidRDefault="00B1075B">
      <w:pPr>
        <w:rPr>
          <w:rFonts w:ascii="TimesLT" w:hAnsi="TimesLT"/>
          <w:sz w:val="20"/>
          <w:lang w:val="en-GB"/>
        </w:rPr>
      </w:pPr>
      <w:r>
        <w:rPr>
          <w:rFonts w:ascii="TimesLT" w:hAnsi="Times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D3D4A">
    <w:pPr>
      <w:tabs>
        <w:tab w:val="center" w:pos="4986"/>
        <w:tab w:val="right" w:pos="9972"/>
      </w:tabs>
      <w:rPr>
        <w:rFonts w:ascii="TimesLT" w:hAnsi="Times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D3D4A">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D3D4A">
    <w:pPr>
      <w:tabs>
        <w:tab w:val="center" w:pos="4986"/>
        <w:tab w:val="right" w:pos="9972"/>
      </w:tabs>
      <w:rPr>
        <w:rFonts w:ascii="TimesLT" w:hAnsi="Times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5B" w:rsidRDefault="00B1075B">
      <w:pPr>
        <w:rPr>
          <w:rFonts w:ascii="TimesLT" w:hAnsi="TimesLT"/>
          <w:sz w:val="20"/>
          <w:lang w:val="en-GB"/>
        </w:rPr>
      </w:pPr>
      <w:r>
        <w:rPr>
          <w:rFonts w:ascii="TimesLT" w:hAnsi="TimesLT"/>
          <w:sz w:val="20"/>
          <w:lang w:val="en-GB"/>
        </w:rPr>
        <w:separator/>
      </w:r>
    </w:p>
  </w:footnote>
  <w:footnote w:type="continuationSeparator" w:id="1">
    <w:p w:rsidR="00B1075B" w:rsidRDefault="00B1075B">
      <w:pPr>
        <w:rPr>
          <w:rFonts w:ascii="TimesLT" w:hAnsi="TimesLT"/>
          <w:sz w:val="20"/>
          <w:lang w:val="en-GB"/>
        </w:rPr>
      </w:pPr>
      <w:r>
        <w:rPr>
          <w:rFonts w:ascii="TimesLT" w:hAnsi="Times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B5C5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484459">
      <w:rPr>
        <w:rFonts w:ascii="TimesLT" w:hAnsi="TimesLT"/>
        <w:sz w:val="20"/>
        <w:lang w:val="en-GB"/>
      </w:rPr>
      <w:instrText xml:space="preserve">PAGE  </w:instrText>
    </w:r>
    <w:r>
      <w:rPr>
        <w:rFonts w:ascii="TimesLT" w:hAnsi="TimesLT"/>
        <w:sz w:val="20"/>
        <w:lang w:val="en-GB"/>
      </w:rPr>
      <w:fldChar w:fldCharType="end"/>
    </w:r>
  </w:p>
  <w:p w:rsidR="003D3D4A" w:rsidRDefault="003D3D4A">
    <w:pPr>
      <w:tabs>
        <w:tab w:val="center" w:pos="4819"/>
        <w:tab w:val="right" w:pos="9638"/>
      </w:tabs>
      <w:rPr>
        <w:rFonts w:ascii="TimesLT" w:hAnsi="Times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B5C53">
    <w:pPr>
      <w:tabs>
        <w:tab w:val="center" w:pos="4819"/>
        <w:tab w:val="right" w:pos="9638"/>
      </w:tabs>
      <w:jc w:val="center"/>
    </w:pPr>
    <w:r>
      <w:fldChar w:fldCharType="begin"/>
    </w:r>
    <w:r w:rsidR="00484459">
      <w:instrText>PAGE   \* MERGEFORMAT</w:instrText>
    </w:r>
    <w:r>
      <w:fldChar w:fldCharType="separate"/>
    </w:r>
    <w:r w:rsidR="001709B9">
      <w:rPr>
        <w:noProof/>
      </w:rPr>
      <w:t>3</w:t>
    </w:r>
    <w:r>
      <w:fldChar w:fldCharType="end"/>
    </w:r>
  </w:p>
  <w:p w:rsidR="003D3D4A" w:rsidRDefault="003D3D4A">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4A" w:rsidRDefault="003D3D4A">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hdrShapeDefaults>
    <o:shapedefaults v:ext="edit" spidmax="4098"/>
  </w:hdrShapeDefaults>
  <w:footnotePr>
    <w:footnote w:id="0"/>
    <w:footnote w:id="1"/>
  </w:footnotePr>
  <w:endnotePr>
    <w:endnote w:id="0"/>
    <w:endnote w:id="1"/>
  </w:endnotePr>
  <w:compat/>
  <w:rsids>
    <w:rsidRoot w:val="003D0BAD"/>
    <w:rsid w:val="001709B9"/>
    <w:rsid w:val="003B5C53"/>
    <w:rsid w:val="003D0BAD"/>
    <w:rsid w:val="003D3D4A"/>
    <w:rsid w:val="00484459"/>
    <w:rsid w:val="00B1075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B5C5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709B9"/>
    <w:rPr>
      <w:rFonts w:ascii="Tahoma" w:hAnsi="Tahoma" w:cs="Tahoma"/>
      <w:sz w:val="16"/>
      <w:szCs w:val="16"/>
    </w:rPr>
  </w:style>
  <w:style w:type="character" w:customStyle="1" w:styleId="DebesliotekstasDiagrama">
    <w:name w:val="Debesėlio tekstas Diagrama"/>
    <w:basedOn w:val="Numatytasispastraiposriftas"/>
    <w:link w:val="Debesliotekstas"/>
    <w:rsid w:val="00170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969">
      <w:bodyDiv w:val="1"/>
      <w:marLeft w:val="0"/>
      <w:marRight w:val="0"/>
      <w:marTop w:val="0"/>
      <w:marBottom w:val="0"/>
      <w:divBdr>
        <w:top w:val="none" w:sz="0" w:space="0" w:color="auto"/>
        <w:left w:val="none" w:sz="0" w:space="0" w:color="auto"/>
        <w:bottom w:val="none" w:sz="0" w:space="0" w:color="auto"/>
        <w:right w:val="none" w:sz="0" w:space="0" w:color="auto"/>
      </w:divBdr>
    </w:div>
    <w:div w:id="16977403">
      <w:bodyDiv w:val="1"/>
      <w:marLeft w:val="0"/>
      <w:marRight w:val="0"/>
      <w:marTop w:val="0"/>
      <w:marBottom w:val="0"/>
      <w:divBdr>
        <w:top w:val="none" w:sz="0" w:space="0" w:color="auto"/>
        <w:left w:val="none" w:sz="0" w:space="0" w:color="auto"/>
        <w:bottom w:val="none" w:sz="0" w:space="0" w:color="auto"/>
        <w:right w:val="none" w:sz="0" w:space="0" w:color="auto"/>
      </w:divBdr>
    </w:div>
    <w:div w:id="34500342">
      <w:bodyDiv w:val="1"/>
      <w:marLeft w:val="0"/>
      <w:marRight w:val="0"/>
      <w:marTop w:val="0"/>
      <w:marBottom w:val="0"/>
      <w:divBdr>
        <w:top w:val="none" w:sz="0" w:space="0" w:color="auto"/>
        <w:left w:val="none" w:sz="0" w:space="0" w:color="auto"/>
        <w:bottom w:val="none" w:sz="0" w:space="0" w:color="auto"/>
        <w:right w:val="none" w:sz="0" w:space="0" w:color="auto"/>
      </w:divBdr>
    </w:div>
    <w:div w:id="119347505">
      <w:bodyDiv w:val="1"/>
      <w:marLeft w:val="0"/>
      <w:marRight w:val="0"/>
      <w:marTop w:val="0"/>
      <w:marBottom w:val="0"/>
      <w:divBdr>
        <w:top w:val="none" w:sz="0" w:space="0" w:color="auto"/>
        <w:left w:val="none" w:sz="0" w:space="0" w:color="auto"/>
        <w:bottom w:val="none" w:sz="0" w:space="0" w:color="auto"/>
        <w:right w:val="none" w:sz="0" w:space="0" w:color="auto"/>
      </w:divBdr>
      <w:divsChild>
        <w:div w:id="1283616151">
          <w:marLeft w:val="0"/>
          <w:marRight w:val="0"/>
          <w:marTop w:val="0"/>
          <w:marBottom w:val="0"/>
          <w:divBdr>
            <w:top w:val="none" w:sz="0" w:space="0" w:color="auto"/>
            <w:left w:val="none" w:sz="0" w:space="0" w:color="auto"/>
            <w:bottom w:val="none" w:sz="0" w:space="0" w:color="auto"/>
            <w:right w:val="none" w:sz="0" w:space="0" w:color="auto"/>
          </w:divBdr>
        </w:div>
        <w:div w:id="1497306834">
          <w:marLeft w:val="0"/>
          <w:marRight w:val="0"/>
          <w:marTop w:val="0"/>
          <w:marBottom w:val="0"/>
          <w:divBdr>
            <w:top w:val="none" w:sz="0" w:space="0" w:color="auto"/>
            <w:left w:val="none" w:sz="0" w:space="0" w:color="auto"/>
            <w:bottom w:val="none" w:sz="0" w:space="0" w:color="auto"/>
            <w:right w:val="none" w:sz="0" w:space="0" w:color="auto"/>
          </w:divBdr>
        </w:div>
      </w:divsChild>
    </w:div>
    <w:div w:id="174611075">
      <w:bodyDiv w:val="1"/>
      <w:marLeft w:val="0"/>
      <w:marRight w:val="0"/>
      <w:marTop w:val="0"/>
      <w:marBottom w:val="0"/>
      <w:divBdr>
        <w:top w:val="none" w:sz="0" w:space="0" w:color="auto"/>
        <w:left w:val="none" w:sz="0" w:space="0" w:color="auto"/>
        <w:bottom w:val="none" w:sz="0" w:space="0" w:color="auto"/>
        <w:right w:val="none" w:sz="0" w:space="0" w:color="auto"/>
      </w:divBdr>
    </w:div>
    <w:div w:id="201720245">
      <w:bodyDiv w:val="1"/>
      <w:marLeft w:val="0"/>
      <w:marRight w:val="0"/>
      <w:marTop w:val="0"/>
      <w:marBottom w:val="0"/>
      <w:divBdr>
        <w:top w:val="none" w:sz="0" w:space="0" w:color="auto"/>
        <w:left w:val="none" w:sz="0" w:space="0" w:color="auto"/>
        <w:bottom w:val="none" w:sz="0" w:space="0" w:color="auto"/>
        <w:right w:val="none" w:sz="0" w:space="0" w:color="auto"/>
      </w:divBdr>
    </w:div>
    <w:div w:id="216936965">
      <w:bodyDiv w:val="1"/>
      <w:marLeft w:val="0"/>
      <w:marRight w:val="0"/>
      <w:marTop w:val="0"/>
      <w:marBottom w:val="0"/>
      <w:divBdr>
        <w:top w:val="none" w:sz="0" w:space="0" w:color="auto"/>
        <w:left w:val="none" w:sz="0" w:space="0" w:color="auto"/>
        <w:bottom w:val="none" w:sz="0" w:space="0" w:color="auto"/>
        <w:right w:val="none" w:sz="0" w:space="0" w:color="auto"/>
      </w:divBdr>
    </w:div>
    <w:div w:id="329452185">
      <w:bodyDiv w:val="1"/>
      <w:marLeft w:val="0"/>
      <w:marRight w:val="0"/>
      <w:marTop w:val="0"/>
      <w:marBottom w:val="0"/>
      <w:divBdr>
        <w:top w:val="none" w:sz="0" w:space="0" w:color="auto"/>
        <w:left w:val="none" w:sz="0" w:space="0" w:color="auto"/>
        <w:bottom w:val="none" w:sz="0" w:space="0" w:color="auto"/>
        <w:right w:val="none" w:sz="0" w:space="0" w:color="auto"/>
      </w:divBdr>
    </w:div>
    <w:div w:id="400981613">
      <w:bodyDiv w:val="1"/>
      <w:marLeft w:val="0"/>
      <w:marRight w:val="0"/>
      <w:marTop w:val="0"/>
      <w:marBottom w:val="0"/>
      <w:divBdr>
        <w:top w:val="none" w:sz="0" w:space="0" w:color="auto"/>
        <w:left w:val="none" w:sz="0" w:space="0" w:color="auto"/>
        <w:bottom w:val="none" w:sz="0" w:space="0" w:color="auto"/>
        <w:right w:val="none" w:sz="0" w:space="0" w:color="auto"/>
      </w:divBdr>
    </w:div>
    <w:div w:id="431055184">
      <w:bodyDiv w:val="1"/>
      <w:marLeft w:val="0"/>
      <w:marRight w:val="0"/>
      <w:marTop w:val="0"/>
      <w:marBottom w:val="0"/>
      <w:divBdr>
        <w:top w:val="none" w:sz="0" w:space="0" w:color="auto"/>
        <w:left w:val="none" w:sz="0" w:space="0" w:color="auto"/>
        <w:bottom w:val="none" w:sz="0" w:space="0" w:color="auto"/>
        <w:right w:val="none" w:sz="0" w:space="0" w:color="auto"/>
      </w:divBdr>
    </w:div>
    <w:div w:id="431437310">
      <w:bodyDiv w:val="1"/>
      <w:marLeft w:val="0"/>
      <w:marRight w:val="0"/>
      <w:marTop w:val="0"/>
      <w:marBottom w:val="0"/>
      <w:divBdr>
        <w:top w:val="none" w:sz="0" w:space="0" w:color="auto"/>
        <w:left w:val="none" w:sz="0" w:space="0" w:color="auto"/>
        <w:bottom w:val="none" w:sz="0" w:space="0" w:color="auto"/>
        <w:right w:val="none" w:sz="0" w:space="0" w:color="auto"/>
      </w:divBdr>
    </w:div>
    <w:div w:id="445471484">
      <w:bodyDiv w:val="1"/>
      <w:marLeft w:val="0"/>
      <w:marRight w:val="0"/>
      <w:marTop w:val="0"/>
      <w:marBottom w:val="0"/>
      <w:divBdr>
        <w:top w:val="none" w:sz="0" w:space="0" w:color="auto"/>
        <w:left w:val="none" w:sz="0" w:space="0" w:color="auto"/>
        <w:bottom w:val="none" w:sz="0" w:space="0" w:color="auto"/>
        <w:right w:val="none" w:sz="0" w:space="0" w:color="auto"/>
      </w:divBdr>
    </w:div>
    <w:div w:id="452751724">
      <w:bodyDiv w:val="1"/>
      <w:marLeft w:val="0"/>
      <w:marRight w:val="0"/>
      <w:marTop w:val="0"/>
      <w:marBottom w:val="0"/>
      <w:divBdr>
        <w:top w:val="none" w:sz="0" w:space="0" w:color="auto"/>
        <w:left w:val="none" w:sz="0" w:space="0" w:color="auto"/>
        <w:bottom w:val="none" w:sz="0" w:space="0" w:color="auto"/>
        <w:right w:val="none" w:sz="0" w:space="0" w:color="auto"/>
      </w:divBdr>
    </w:div>
    <w:div w:id="492962275">
      <w:bodyDiv w:val="1"/>
      <w:marLeft w:val="0"/>
      <w:marRight w:val="0"/>
      <w:marTop w:val="0"/>
      <w:marBottom w:val="0"/>
      <w:divBdr>
        <w:top w:val="none" w:sz="0" w:space="0" w:color="auto"/>
        <w:left w:val="none" w:sz="0" w:space="0" w:color="auto"/>
        <w:bottom w:val="none" w:sz="0" w:space="0" w:color="auto"/>
        <w:right w:val="none" w:sz="0" w:space="0" w:color="auto"/>
      </w:divBdr>
    </w:div>
    <w:div w:id="504977324">
      <w:bodyDiv w:val="1"/>
      <w:marLeft w:val="0"/>
      <w:marRight w:val="0"/>
      <w:marTop w:val="0"/>
      <w:marBottom w:val="0"/>
      <w:divBdr>
        <w:top w:val="none" w:sz="0" w:space="0" w:color="auto"/>
        <w:left w:val="none" w:sz="0" w:space="0" w:color="auto"/>
        <w:bottom w:val="none" w:sz="0" w:space="0" w:color="auto"/>
        <w:right w:val="none" w:sz="0" w:space="0" w:color="auto"/>
      </w:divBdr>
    </w:div>
    <w:div w:id="538904053">
      <w:bodyDiv w:val="1"/>
      <w:marLeft w:val="0"/>
      <w:marRight w:val="0"/>
      <w:marTop w:val="0"/>
      <w:marBottom w:val="0"/>
      <w:divBdr>
        <w:top w:val="none" w:sz="0" w:space="0" w:color="auto"/>
        <w:left w:val="none" w:sz="0" w:space="0" w:color="auto"/>
        <w:bottom w:val="none" w:sz="0" w:space="0" w:color="auto"/>
        <w:right w:val="none" w:sz="0" w:space="0" w:color="auto"/>
      </w:divBdr>
    </w:div>
    <w:div w:id="569316637">
      <w:bodyDiv w:val="1"/>
      <w:marLeft w:val="0"/>
      <w:marRight w:val="0"/>
      <w:marTop w:val="0"/>
      <w:marBottom w:val="0"/>
      <w:divBdr>
        <w:top w:val="none" w:sz="0" w:space="0" w:color="auto"/>
        <w:left w:val="none" w:sz="0" w:space="0" w:color="auto"/>
        <w:bottom w:val="none" w:sz="0" w:space="0" w:color="auto"/>
        <w:right w:val="none" w:sz="0" w:space="0" w:color="auto"/>
      </w:divBdr>
      <w:divsChild>
        <w:div w:id="307246611">
          <w:marLeft w:val="0"/>
          <w:marRight w:val="0"/>
          <w:marTop w:val="0"/>
          <w:marBottom w:val="0"/>
          <w:divBdr>
            <w:top w:val="none" w:sz="0" w:space="0" w:color="auto"/>
            <w:left w:val="none" w:sz="0" w:space="0" w:color="auto"/>
            <w:bottom w:val="none" w:sz="0" w:space="0" w:color="auto"/>
            <w:right w:val="none" w:sz="0" w:space="0" w:color="auto"/>
          </w:divBdr>
        </w:div>
        <w:div w:id="2146776756">
          <w:marLeft w:val="0"/>
          <w:marRight w:val="0"/>
          <w:marTop w:val="0"/>
          <w:marBottom w:val="0"/>
          <w:divBdr>
            <w:top w:val="none" w:sz="0" w:space="0" w:color="auto"/>
            <w:left w:val="none" w:sz="0" w:space="0" w:color="auto"/>
            <w:bottom w:val="none" w:sz="0" w:space="0" w:color="auto"/>
            <w:right w:val="none" w:sz="0" w:space="0" w:color="auto"/>
          </w:divBdr>
        </w:div>
      </w:divsChild>
    </w:div>
    <w:div w:id="647709773">
      <w:bodyDiv w:val="1"/>
      <w:marLeft w:val="0"/>
      <w:marRight w:val="0"/>
      <w:marTop w:val="0"/>
      <w:marBottom w:val="0"/>
      <w:divBdr>
        <w:top w:val="none" w:sz="0" w:space="0" w:color="auto"/>
        <w:left w:val="none" w:sz="0" w:space="0" w:color="auto"/>
        <w:bottom w:val="none" w:sz="0" w:space="0" w:color="auto"/>
        <w:right w:val="none" w:sz="0" w:space="0" w:color="auto"/>
      </w:divBdr>
    </w:div>
    <w:div w:id="762454485">
      <w:bodyDiv w:val="1"/>
      <w:marLeft w:val="0"/>
      <w:marRight w:val="0"/>
      <w:marTop w:val="0"/>
      <w:marBottom w:val="0"/>
      <w:divBdr>
        <w:top w:val="none" w:sz="0" w:space="0" w:color="auto"/>
        <w:left w:val="none" w:sz="0" w:space="0" w:color="auto"/>
        <w:bottom w:val="none" w:sz="0" w:space="0" w:color="auto"/>
        <w:right w:val="none" w:sz="0" w:space="0" w:color="auto"/>
      </w:divBdr>
    </w:div>
    <w:div w:id="786974102">
      <w:bodyDiv w:val="1"/>
      <w:marLeft w:val="0"/>
      <w:marRight w:val="0"/>
      <w:marTop w:val="0"/>
      <w:marBottom w:val="0"/>
      <w:divBdr>
        <w:top w:val="none" w:sz="0" w:space="0" w:color="auto"/>
        <w:left w:val="none" w:sz="0" w:space="0" w:color="auto"/>
        <w:bottom w:val="none" w:sz="0" w:space="0" w:color="auto"/>
        <w:right w:val="none" w:sz="0" w:space="0" w:color="auto"/>
      </w:divBdr>
    </w:div>
    <w:div w:id="899756497">
      <w:bodyDiv w:val="1"/>
      <w:marLeft w:val="0"/>
      <w:marRight w:val="0"/>
      <w:marTop w:val="0"/>
      <w:marBottom w:val="0"/>
      <w:divBdr>
        <w:top w:val="none" w:sz="0" w:space="0" w:color="auto"/>
        <w:left w:val="none" w:sz="0" w:space="0" w:color="auto"/>
        <w:bottom w:val="none" w:sz="0" w:space="0" w:color="auto"/>
        <w:right w:val="none" w:sz="0" w:space="0" w:color="auto"/>
      </w:divBdr>
      <w:divsChild>
        <w:div w:id="2081244952">
          <w:marLeft w:val="0"/>
          <w:marRight w:val="0"/>
          <w:marTop w:val="0"/>
          <w:marBottom w:val="0"/>
          <w:divBdr>
            <w:top w:val="none" w:sz="0" w:space="0" w:color="auto"/>
            <w:left w:val="none" w:sz="0" w:space="0" w:color="auto"/>
            <w:bottom w:val="none" w:sz="0" w:space="0" w:color="auto"/>
            <w:right w:val="none" w:sz="0" w:space="0" w:color="auto"/>
          </w:divBdr>
        </w:div>
        <w:div w:id="58139945">
          <w:marLeft w:val="0"/>
          <w:marRight w:val="0"/>
          <w:marTop w:val="0"/>
          <w:marBottom w:val="0"/>
          <w:divBdr>
            <w:top w:val="none" w:sz="0" w:space="0" w:color="auto"/>
            <w:left w:val="none" w:sz="0" w:space="0" w:color="auto"/>
            <w:bottom w:val="none" w:sz="0" w:space="0" w:color="auto"/>
            <w:right w:val="none" w:sz="0" w:space="0" w:color="auto"/>
          </w:divBdr>
        </w:div>
      </w:divsChild>
    </w:div>
    <w:div w:id="908732747">
      <w:bodyDiv w:val="1"/>
      <w:marLeft w:val="0"/>
      <w:marRight w:val="0"/>
      <w:marTop w:val="0"/>
      <w:marBottom w:val="0"/>
      <w:divBdr>
        <w:top w:val="none" w:sz="0" w:space="0" w:color="auto"/>
        <w:left w:val="none" w:sz="0" w:space="0" w:color="auto"/>
        <w:bottom w:val="none" w:sz="0" w:space="0" w:color="auto"/>
        <w:right w:val="none" w:sz="0" w:space="0" w:color="auto"/>
      </w:divBdr>
    </w:div>
    <w:div w:id="924847932">
      <w:bodyDiv w:val="1"/>
      <w:marLeft w:val="0"/>
      <w:marRight w:val="0"/>
      <w:marTop w:val="0"/>
      <w:marBottom w:val="0"/>
      <w:divBdr>
        <w:top w:val="none" w:sz="0" w:space="0" w:color="auto"/>
        <w:left w:val="none" w:sz="0" w:space="0" w:color="auto"/>
        <w:bottom w:val="none" w:sz="0" w:space="0" w:color="auto"/>
        <w:right w:val="none" w:sz="0" w:space="0" w:color="auto"/>
      </w:divBdr>
    </w:div>
    <w:div w:id="925847310">
      <w:bodyDiv w:val="1"/>
      <w:marLeft w:val="0"/>
      <w:marRight w:val="0"/>
      <w:marTop w:val="0"/>
      <w:marBottom w:val="0"/>
      <w:divBdr>
        <w:top w:val="none" w:sz="0" w:space="0" w:color="auto"/>
        <w:left w:val="none" w:sz="0" w:space="0" w:color="auto"/>
        <w:bottom w:val="none" w:sz="0" w:space="0" w:color="auto"/>
        <w:right w:val="none" w:sz="0" w:space="0" w:color="auto"/>
      </w:divBdr>
    </w:div>
    <w:div w:id="955062388">
      <w:bodyDiv w:val="1"/>
      <w:marLeft w:val="0"/>
      <w:marRight w:val="0"/>
      <w:marTop w:val="0"/>
      <w:marBottom w:val="0"/>
      <w:divBdr>
        <w:top w:val="none" w:sz="0" w:space="0" w:color="auto"/>
        <w:left w:val="none" w:sz="0" w:space="0" w:color="auto"/>
        <w:bottom w:val="none" w:sz="0" w:space="0" w:color="auto"/>
        <w:right w:val="none" w:sz="0" w:space="0" w:color="auto"/>
      </w:divBdr>
    </w:div>
    <w:div w:id="1037200399">
      <w:bodyDiv w:val="1"/>
      <w:marLeft w:val="0"/>
      <w:marRight w:val="0"/>
      <w:marTop w:val="0"/>
      <w:marBottom w:val="0"/>
      <w:divBdr>
        <w:top w:val="none" w:sz="0" w:space="0" w:color="auto"/>
        <w:left w:val="none" w:sz="0" w:space="0" w:color="auto"/>
        <w:bottom w:val="none" w:sz="0" w:space="0" w:color="auto"/>
        <w:right w:val="none" w:sz="0" w:space="0" w:color="auto"/>
      </w:divBdr>
    </w:div>
    <w:div w:id="1086726304">
      <w:bodyDiv w:val="1"/>
      <w:marLeft w:val="0"/>
      <w:marRight w:val="0"/>
      <w:marTop w:val="0"/>
      <w:marBottom w:val="0"/>
      <w:divBdr>
        <w:top w:val="none" w:sz="0" w:space="0" w:color="auto"/>
        <w:left w:val="none" w:sz="0" w:space="0" w:color="auto"/>
        <w:bottom w:val="none" w:sz="0" w:space="0" w:color="auto"/>
        <w:right w:val="none" w:sz="0" w:space="0" w:color="auto"/>
      </w:divBdr>
      <w:divsChild>
        <w:div w:id="2100715056">
          <w:marLeft w:val="0"/>
          <w:marRight w:val="0"/>
          <w:marTop w:val="0"/>
          <w:marBottom w:val="0"/>
          <w:divBdr>
            <w:top w:val="none" w:sz="0" w:space="0" w:color="auto"/>
            <w:left w:val="none" w:sz="0" w:space="0" w:color="auto"/>
            <w:bottom w:val="none" w:sz="0" w:space="0" w:color="auto"/>
            <w:right w:val="none" w:sz="0" w:space="0" w:color="auto"/>
          </w:divBdr>
        </w:div>
        <w:div w:id="537471040">
          <w:marLeft w:val="0"/>
          <w:marRight w:val="0"/>
          <w:marTop w:val="0"/>
          <w:marBottom w:val="0"/>
          <w:divBdr>
            <w:top w:val="none" w:sz="0" w:space="0" w:color="auto"/>
            <w:left w:val="none" w:sz="0" w:space="0" w:color="auto"/>
            <w:bottom w:val="none" w:sz="0" w:space="0" w:color="auto"/>
            <w:right w:val="none" w:sz="0" w:space="0" w:color="auto"/>
          </w:divBdr>
        </w:div>
      </w:divsChild>
    </w:div>
    <w:div w:id="1181580339">
      <w:bodyDiv w:val="1"/>
      <w:marLeft w:val="0"/>
      <w:marRight w:val="0"/>
      <w:marTop w:val="0"/>
      <w:marBottom w:val="0"/>
      <w:divBdr>
        <w:top w:val="none" w:sz="0" w:space="0" w:color="auto"/>
        <w:left w:val="none" w:sz="0" w:space="0" w:color="auto"/>
        <w:bottom w:val="none" w:sz="0" w:space="0" w:color="auto"/>
        <w:right w:val="none" w:sz="0" w:space="0" w:color="auto"/>
      </w:divBdr>
    </w:div>
    <w:div w:id="1321157657">
      <w:bodyDiv w:val="1"/>
      <w:marLeft w:val="0"/>
      <w:marRight w:val="0"/>
      <w:marTop w:val="0"/>
      <w:marBottom w:val="0"/>
      <w:divBdr>
        <w:top w:val="none" w:sz="0" w:space="0" w:color="auto"/>
        <w:left w:val="none" w:sz="0" w:space="0" w:color="auto"/>
        <w:bottom w:val="none" w:sz="0" w:space="0" w:color="auto"/>
        <w:right w:val="none" w:sz="0" w:space="0" w:color="auto"/>
      </w:divBdr>
    </w:div>
    <w:div w:id="1393892372">
      <w:bodyDiv w:val="1"/>
      <w:marLeft w:val="0"/>
      <w:marRight w:val="0"/>
      <w:marTop w:val="0"/>
      <w:marBottom w:val="0"/>
      <w:divBdr>
        <w:top w:val="none" w:sz="0" w:space="0" w:color="auto"/>
        <w:left w:val="none" w:sz="0" w:space="0" w:color="auto"/>
        <w:bottom w:val="none" w:sz="0" w:space="0" w:color="auto"/>
        <w:right w:val="none" w:sz="0" w:space="0" w:color="auto"/>
      </w:divBdr>
    </w:div>
    <w:div w:id="1403022104">
      <w:bodyDiv w:val="1"/>
      <w:marLeft w:val="0"/>
      <w:marRight w:val="0"/>
      <w:marTop w:val="0"/>
      <w:marBottom w:val="0"/>
      <w:divBdr>
        <w:top w:val="none" w:sz="0" w:space="0" w:color="auto"/>
        <w:left w:val="none" w:sz="0" w:space="0" w:color="auto"/>
        <w:bottom w:val="none" w:sz="0" w:space="0" w:color="auto"/>
        <w:right w:val="none" w:sz="0" w:space="0" w:color="auto"/>
      </w:divBdr>
    </w:div>
    <w:div w:id="1525167824">
      <w:bodyDiv w:val="1"/>
      <w:marLeft w:val="0"/>
      <w:marRight w:val="0"/>
      <w:marTop w:val="0"/>
      <w:marBottom w:val="0"/>
      <w:divBdr>
        <w:top w:val="none" w:sz="0" w:space="0" w:color="auto"/>
        <w:left w:val="none" w:sz="0" w:space="0" w:color="auto"/>
        <w:bottom w:val="none" w:sz="0" w:space="0" w:color="auto"/>
        <w:right w:val="none" w:sz="0" w:space="0" w:color="auto"/>
      </w:divBdr>
    </w:div>
    <w:div w:id="1542671914">
      <w:bodyDiv w:val="1"/>
      <w:marLeft w:val="0"/>
      <w:marRight w:val="0"/>
      <w:marTop w:val="0"/>
      <w:marBottom w:val="0"/>
      <w:divBdr>
        <w:top w:val="none" w:sz="0" w:space="0" w:color="auto"/>
        <w:left w:val="none" w:sz="0" w:space="0" w:color="auto"/>
        <w:bottom w:val="none" w:sz="0" w:space="0" w:color="auto"/>
        <w:right w:val="none" w:sz="0" w:space="0" w:color="auto"/>
      </w:divBdr>
    </w:div>
    <w:div w:id="1554123155">
      <w:bodyDiv w:val="1"/>
      <w:marLeft w:val="0"/>
      <w:marRight w:val="0"/>
      <w:marTop w:val="0"/>
      <w:marBottom w:val="0"/>
      <w:divBdr>
        <w:top w:val="none" w:sz="0" w:space="0" w:color="auto"/>
        <w:left w:val="none" w:sz="0" w:space="0" w:color="auto"/>
        <w:bottom w:val="none" w:sz="0" w:space="0" w:color="auto"/>
        <w:right w:val="none" w:sz="0" w:space="0" w:color="auto"/>
      </w:divBdr>
      <w:divsChild>
        <w:div w:id="717704693">
          <w:marLeft w:val="0"/>
          <w:marRight w:val="0"/>
          <w:marTop w:val="0"/>
          <w:marBottom w:val="0"/>
          <w:divBdr>
            <w:top w:val="none" w:sz="0" w:space="0" w:color="auto"/>
            <w:left w:val="none" w:sz="0" w:space="0" w:color="auto"/>
            <w:bottom w:val="none" w:sz="0" w:space="0" w:color="auto"/>
            <w:right w:val="none" w:sz="0" w:space="0" w:color="auto"/>
          </w:divBdr>
        </w:div>
        <w:div w:id="1129588221">
          <w:marLeft w:val="0"/>
          <w:marRight w:val="0"/>
          <w:marTop w:val="0"/>
          <w:marBottom w:val="0"/>
          <w:divBdr>
            <w:top w:val="none" w:sz="0" w:space="0" w:color="auto"/>
            <w:left w:val="none" w:sz="0" w:space="0" w:color="auto"/>
            <w:bottom w:val="none" w:sz="0" w:space="0" w:color="auto"/>
            <w:right w:val="none" w:sz="0" w:space="0" w:color="auto"/>
          </w:divBdr>
        </w:div>
      </w:divsChild>
    </w:div>
    <w:div w:id="1554542882">
      <w:bodyDiv w:val="1"/>
      <w:marLeft w:val="0"/>
      <w:marRight w:val="0"/>
      <w:marTop w:val="0"/>
      <w:marBottom w:val="0"/>
      <w:divBdr>
        <w:top w:val="none" w:sz="0" w:space="0" w:color="auto"/>
        <w:left w:val="none" w:sz="0" w:space="0" w:color="auto"/>
        <w:bottom w:val="none" w:sz="0" w:space="0" w:color="auto"/>
        <w:right w:val="none" w:sz="0" w:space="0" w:color="auto"/>
      </w:divBdr>
    </w:div>
    <w:div w:id="1635988152">
      <w:bodyDiv w:val="1"/>
      <w:marLeft w:val="0"/>
      <w:marRight w:val="0"/>
      <w:marTop w:val="0"/>
      <w:marBottom w:val="0"/>
      <w:divBdr>
        <w:top w:val="none" w:sz="0" w:space="0" w:color="auto"/>
        <w:left w:val="none" w:sz="0" w:space="0" w:color="auto"/>
        <w:bottom w:val="none" w:sz="0" w:space="0" w:color="auto"/>
        <w:right w:val="none" w:sz="0" w:space="0" w:color="auto"/>
      </w:divBdr>
    </w:div>
    <w:div w:id="1649095669">
      <w:bodyDiv w:val="1"/>
      <w:marLeft w:val="0"/>
      <w:marRight w:val="0"/>
      <w:marTop w:val="0"/>
      <w:marBottom w:val="0"/>
      <w:divBdr>
        <w:top w:val="none" w:sz="0" w:space="0" w:color="auto"/>
        <w:left w:val="none" w:sz="0" w:space="0" w:color="auto"/>
        <w:bottom w:val="none" w:sz="0" w:space="0" w:color="auto"/>
        <w:right w:val="none" w:sz="0" w:space="0" w:color="auto"/>
      </w:divBdr>
    </w:div>
    <w:div w:id="1659840109">
      <w:bodyDiv w:val="1"/>
      <w:marLeft w:val="0"/>
      <w:marRight w:val="0"/>
      <w:marTop w:val="0"/>
      <w:marBottom w:val="0"/>
      <w:divBdr>
        <w:top w:val="none" w:sz="0" w:space="0" w:color="auto"/>
        <w:left w:val="none" w:sz="0" w:space="0" w:color="auto"/>
        <w:bottom w:val="none" w:sz="0" w:space="0" w:color="auto"/>
        <w:right w:val="none" w:sz="0" w:space="0" w:color="auto"/>
      </w:divBdr>
    </w:div>
    <w:div w:id="1668090341">
      <w:bodyDiv w:val="1"/>
      <w:marLeft w:val="0"/>
      <w:marRight w:val="0"/>
      <w:marTop w:val="0"/>
      <w:marBottom w:val="0"/>
      <w:divBdr>
        <w:top w:val="none" w:sz="0" w:space="0" w:color="auto"/>
        <w:left w:val="none" w:sz="0" w:space="0" w:color="auto"/>
        <w:bottom w:val="none" w:sz="0" w:space="0" w:color="auto"/>
        <w:right w:val="none" w:sz="0" w:space="0" w:color="auto"/>
      </w:divBdr>
    </w:div>
    <w:div w:id="1706518400">
      <w:bodyDiv w:val="1"/>
      <w:marLeft w:val="0"/>
      <w:marRight w:val="0"/>
      <w:marTop w:val="0"/>
      <w:marBottom w:val="0"/>
      <w:divBdr>
        <w:top w:val="none" w:sz="0" w:space="0" w:color="auto"/>
        <w:left w:val="none" w:sz="0" w:space="0" w:color="auto"/>
        <w:bottom w:val="none" w:sz="0" w:space="0" w:color="auto"/>
        <w:right w:val="none" w:sz="0" w:space="0" w:color="auto"/>
      </w:divBdr>
    </w:div>
    <w:div w:id="1725786004">
      <w:bodyDiv w:val="1"/>
      <w:marLeft w:val="0"/>
      <w:marRight w:val="0"/>
      <w:marTop w:val="0"/>
      <w:marBottom w:val="0"/>
      <w:divBdr>
        <w:top w:val="none" w:sz="0" w:space="0" w:color="auto"/>
        <w:left w:val="none" w:sz="0" w:space="0" w:color="auto"/>
        <w:bottom w:val="none" w:sz="0" w:space="0" w:color="auto"/>
        <w:right w:val="none" w:sz="0" w:space="0" w:color="auto"/>
      </w:divBdr>
    </w:div>
    <w:div w:id="1728527456">
      <w:bodyDiv w:val="1"/>
      <w:marLeft w:val="0"/>
      <w:marRight w:val="0"/>
      <w:marTop w:val="0"/>
      <w:marBottom w:val="0"/>
      <w:divBdr>
        <w:top w:val="none" w:sz="0" w:space="0" w:color="auto"/>
        <w:left w:val="none" w:sz="0" w:space="0" w:color="auto"/>
        <w:bottom w:val="none" w:sz="0" w:space="0" w:color="auto"/>
        <w:right w:val="none" w:sz="0" w:space="0" w:color="auto"/>
      </w:divBdr>
    </w:div>
    <w:div w:id="1780418464">
      <w:bodyDiv w:val="1"/>
      <w:marLeft w:val="0"/>
      <w:marRight w:val="0"/>
      <w:marTop w:val="0"/>
      <w:marBottom w:val="0"/>
      <w:divBdr>
        <w:top w:val="none" w:sz="0" w:space="0" w:color="auto"/>
        <w:left w:val="none" w:sz="0" w:space="0" w:color="auto"/>
        <w:bottom w:val="none" w:sz="0" w:space="0" w:color="auto"/>
        <w:right w:val="none" w:sz="0" w:space="0" w:color="auto"/>
      </w:divBdr>
    </w:div>
    <w:div w:id="1846628322">
      <w:bodyDiv w:val="1"/>
      <w:marLeft w:val="0"/>
      <w:marRight w:val="0"/>
      <w:marTop w:val="0"/>
      <w:marBottom w:val="0"/>
      <w:divBdr>
        <w:top w:val="none" w:sz="0" w:space="0" w:color="auto"/>
        <w:left w:val="none" w:sz="0" w:space="0" w:color="auto"/>
        <w:bottom w:val="none" w:sz="0" w:space="0" w:color="auto"/>
        <w:right w:val="none" w:sz="0" w:space="0" w:color="auto"/>
      </w:divBdr>
    </w:div>
    <w:div w:id="1909417061">
      <w:bodyDiv w:val="1"/>
      <w:marLeft w:val="0"/>
      <w:marRight w:val="0"/>
      <w:marTop w:val="0"/>
      <w:marBottom w:val="0"/>
      <w:divBdr>
        <w:top w:val="none" w:sz="0" w:space="0" w:color="auto"/>
        <w:left w:val="none" w:sz="0" w:space="0" w:color="auto"/>
        <w:bottom w:val="none" w:sz="0" w:space="0" w:color="auto"/>
        <w:right w:val="none" w:sz="0" w:space="0" w:color="auto"/>
      </w:divBdr>
      <w:divsChild>
        <w:div w:id="1224214728">
          <w:marLeft w:val="0"/>
          <w:marRight w:val="0"/>
          <w:marTop w:val="0"/>
          <w:marBottom w:val="0"/>
          <w:divBdr>
            <w:top w:val="none" w:sz="0" w:space="0" w:color="auto"/>
            <w:left w:val="none" w:sz="0" w:space="0" w:color="auto"/>
            <w:bottom w:val="none" w:sz="0" w:space="0" w:color="auto"/>
            <w:right w:val="none" w:sz="0" w:space="0" w:color="auto"/>
          </w:divBdr>
        </w:div>
        <w:div w:id="1944653010">
          <w:marLeft w:val="0"/>
          <w:marRight w:val="0"/>
          <w:marTop w:val="0"/>
          <w:marBottom w:val="0"/>
          <w:divBdr>
            <w:top w:val="none" w:sz="0" w:space="0" w:color="auto"/>
            <w:left w:val="none" w:sz="0" w:space="0" w:color="auto"/>
            <w:bottom w:val="none" w:sz="0" w:space="0" w:color="auto"/>
            <w:right w:val="none" w:sz="0" w:space="0" w:color="auto"/>
          </w:divBdr>
        </w:div>
      </w:divsChild>
    </w:div>
    <w:div w:id="1939604855">
      <w:bodyDiv w:val="1"/>
      <w:marLeft w:val="0"/>
      <w:marRight w:val="0"/>
      <w:marTop w:val="0"/>
      <w:marBottom w:val="0"/>
      <w:divBdr>
        <w:top w:val="none" w:sz="0" w:space="0" w:color="auto"/>
        <w:left w:val="none" w:sz="0" w:space="0" w:color="auto"/>
        <w:bottom w:val="none" w:sz="0" w:space="0" w:color="auto"/>
        <w:right w:val="none" w:sz="0" w:space="0" w:color="auto"/>
      </w:divBdr>
    </w:div>
    <w:div w:id="2025858440">
      <w:bodyDiv w:val="1"/>
      <w:marLeft w:val="0"/>
      <w:marRight w:val="0"/>
      <w:marTop w:val="0"/>
      <w:marBottom w:val="0"/>
      <w:divBdr>
        <w:top w:val="none" w:sz="0" w:space="0" w:color="auto"/>
        <w:left w:val="none" w:sz="0" w:space="0" w:color="auto"/>
        <w:bottom w:val="none" w:sz="0" w:space="0" w:color="auto"/>
        <w:right w:val="none" w:sz="0" w:space="0" w:color="auto"/>
      </w:divBdr>
    </w:div>
    <w:div w:id="2040279088">
      <w:bodyDiv w:val="1"/>
      <w:marLeft w:val="0"/>
      <w:marRight w:val="0"/>
      <w:marTop w:val="0"/>
      <w:marBottom w:val="0"/>
      <w:divBdr>
        <w:top w:val="none" w:sz="0" w:space="0" w:color="auto"/>
        <w:left w:val="none" w:sz="0" w:space="0" w:color="auto"/>
        <w:bottom w:val="none" w:sz="0" w:space="0" w:color="auto"/>
        <w:right w:val="none" w:sz="0" w:space="0" w:color="auto"/>
      </w:divBdr>
    </w:div>
    <w:div w:id="2042853586">
      <w:bodyDiv w:val="1"/>
      <w:marLeft w:val="0"/>
      <w:marRight w:val="0"/>
      <w:marTop w:val="0"/>
      <w:marBottom w:val="0"/>
      <w:divBdr>
        <w:top w:val="none" w:sz="0" w:space="0" w:color="auto"/>
        <w:left w:val="none" w:sz="0" w:space="0" w:color="auto"/>
        <w:bottom w:val="none" w:sz="0" w:space="0" w:color="auto"/>
        <w:right w:val="none" w:sz="0" w:space="0" w:color="auto"/>
      </w:divBdr>
    </w:div>
    <w:div w:id="2061782073">
      <w:bodyDiv w:val="1"/>
      <w:marLeft w:val="0"/>
      <w:marRight w:val="0"/>
      <w:marTop w:val="0"/>
      <w:marBottom w:val="0"/>
      <w:divBdr>
        <w:top w:val="none" w:sz="0" w:space="0" w:color="auto"/>
        <w:left w:val="none" w:sz="0" w:space="0" w:color="auto"/>
        <w:bottom w:val="none" w:sz="0" w:space="0" w:color="auto"/>
        <w:right w:val="none" w:sz="0" w:space="0" w:color="auto"/>
      </w:divBdr>
    </w:div>
    <w:div w:id="2088191329">
      <w:bodyDiv w:val="1"/>
      <w:marLeft w:val="0"/>
      <w:marRight w:val="0"/>
      <w:marTop w:val="0"/>
      <w:marBottom w:val="0"/>
      <w:divBdr>
        <w:top w:val="none" w:sz="0" w:space="0" w:color="auto"/>
        <w:left w:val="none" w:sz="0" w:space="0" w:color="auto"/>
        <w:bottom w:val="none" w:sz="0" w:space="0" w:color="auto"/>
        <w:right w:val="none" w:sz="0" w:space="0" w:color="auto"/>
      </w:divBdr>
    </w:div>
    <w:div w:id="20915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FB637-9C1D-4CA0-B094-EF417F56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3486</Words>
  <Characters>1988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5464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Soc.parama</cp:lastModifiedBy>
  <cp:revision>2</cp:revision>
  <cp:lastPrinted>2018-04-13T06:21:00Z</cp:lastPrinted>
  <dcterms:created xsi:type="dcterms:W3CDTF">2021-12-01T12:34:00Z</dcterms:created>
  <dcterms:modified xsi:type="dcterms:W3CDTF">2021-12-01T12:34:00Z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