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BEC5" w14:textId="77777777" w:rsidR="000911CE" w:rsidRDefault="00000000">
      <w:pPr>
        <w:jc w:val="both"/>
      </w:pPr>
      <w:r>
        <w:rPr>
          <w:b/>
          <w:i/>
        </w:rPr>
        <w:t>Suvestinė redakcija nuo 2020-08-07</w:t>
      </w:r>
    </w:p>
    <w:p w14:paraId="23133AC6" w14:textId="77777777" w:rsidR="000911CE" w:rsidRDefault="000911CE">
      <w:pPr>
        <w:jc w:val="both"/>
        <w:rPr>
          <w:sz w:val="20"/>
        </w:rPr>
      </w:pPr>
    </w:p>
    <w:p w14:paraId="33C2820B" w14:textId="77777777" w:rsidR="000911CE" w:rsidRDefault="00000000">
      <w:pPr>
        <w:jc w:val="both"/>
        <w:rPr>
          <w:sz w:val="20"/>
        </w:rPr>
      </w:pPr>
      <w:r>
        <w:rPr>
          <w:i/>
          <w:sz w:val="20"/>
        </w:rPr>
        <w:t>Sprendimas paskelbtas: TAR 2019-12-02, i. k. 2019-19315</w:t>
      </w:r>
    </w:p>
    <w:p w14:paraId="4803AEBF" w14:textId="77777777" w:rsidR="000911CE" w:rsidRDefault="000911CE">
      <w:pPr>
        <w:jc w:val="both"/>
        <w:rPr>
          <w:sz w:val="20"/>
        </w:rPr>
      </w:pPr>
    </w:p>
    <w:p w14:paraId="5053AB8E" w14:textId="77777777" w:rsidR="000911CE" w:rsidRDefault="000911CE">
      <w:pPr>
        <w:tabs>
          <w:tab w:val="center" w:pos="4819"/>
          <w:tab w:val="right" w:pos="9638"/>
        </w:tabs>
        <w:spacing w:line="276" w:lineRule="auto"/>
        <w:rPr>
          <w:szCs w:val="24"/>
        </w:rPr>
      </w:pPr>
    </w:p>
    <w:p w14:paraId="34E93C15" w14:textId="77777777" w:rsidR="000911CE" w:rsidRDefault="00000000">
      <w:pPr>
        <w:suppressAutoHyphens/>
        <w:jc w:val="center"/>
        <w:textAlignment w:val="baseline"/>
        <w:rPr>
          <w:kern w:val="3"/>
          <w:szCs w:val="24"/>
          <w:lang w:eastAsia="zh-CN"/>
        </w:rPr>
      </w:pPr>
      <w:r>
        <w:rPr>
          <w:noProof/>
          <w:kern w:val="3"/>
          <w:szCs w:val="24"/>
          <w:lang w:eastAsia="lt-LT"/>
        </w:rPr>
        <w:drawing>
          <wp:inline distT="0" distB="0" distL="0" distR="0" wp14:anchorId="4E02FFDA" wp14:editId="641E33B9">
            <wp:extent cx="769620" cy="8001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solidFill>
                      <a:srgbClr val="FFFFFF"/>
                    </a:solidFill>
                    <a:ln>
                      <a:noFill/>
                    </a:ln>
                  </pic:spPr>
                </pic:pic>
              </a:graphicData>
            </a:graphic>
          </wp:inline>
        </w:drawing>
      </w:r>
    </w:p>
    <w:p w14:paraId="72B2AEC5" w14:textId="77777777" w:rsidR="000911CE" w:rsidRDefault="00000000">
      <w:pPr>
        <w:suppressAutoHyphens/>
        <w:jc w:val="center"/>
        <w:textAlignment w:val="baseline"/>
        <w:rPr>
          <w:b/>
          <w:bCs/>
          <w:kern w:val="3"/>
          <w:szCs w:val="24"/>
          <w:lang w:eastAsia="zh-CN"/>
        </w:rPr>
      </w:pPr>
      <w:r>
        <w:rPr>
          <w:b/>
          <w:bCs/>
          <w:kern w:val="3"/>
          <w:szCs w:val="24"/>
          <w:lang w:eastAsia="zh-CN"/>
        </w:rPr>
        <w:t xml:space="preserve">VYRIAUSIOJI TARNYBINĖS ETIKOS KOMISIJA  </w:t>
      </w:r>
    </w:p>
    <w:p w14:paraId="4BE79DCC" w14:textId="77777777" w:rsidR="000911CE" w:rsidRDefault="000911CE">
      <w:pPr>
        <w:suppressAutoHyphens/>
        <w:jc w:val="center"/>
        <w:textAlignment w:val="baseline"/>
        <w:rPr>
          <w:b/>
          <w:bCs/>
          <w:kern w:val="3"/>
          <w:szCs w:val="24"/>
          <w:lang w:eastAsia="zh-CN"/>
        </w:rPr>
      </w:pPr>
    </w:p>
    <w:p w14:paraId="0F9D7A0C" w14:textId="77777777" w:rsidR="000911CE" w:rsidRDefault="00000000">
      <w:pPr>
        <w:suppressAutoHyphens/>
        <w:jc w:val="center"/>
        <w:textAlignment w:val="baseline"/>
        <w:rPr>
          <w:b/>
          <w:bCs/>
          <w:caps/>
          <w:kern w:val="3"/>
          <w:szCs w:val="24"/>
          <w:lang w:eastAsia="zh-CN"/>
        </w:rPr>
      </w:pPr>
      <w:r>
        <w:rPr>
          <w:b/>
          <w:bCs/>
          <w:caps/>
          <w:kern w:val="3"/>
          <w:szCs w:val="24"/>
          <w:lang w:eastAsia="zh-CN"/>
        </w:rPr>
        <w:t>SPRENDIMAS</w:t>
      </w:r>
    </w:p>
    <w:p w14:paraId="275FD728" w14:textId="77777777" w:rsidR="000911CE" w:rsidRDefault="00000000">
      <w:pPr>
        <w:suppressAutoHyphens/>
        <w:jc w:val="center"/>
        <w:textAlignment w:val="baseline"/>
        <w:rPr>
          <w:b/>
          <w:bCs/>
          <w:caps/>
          <w:kern w:val="3"/>
          <w:szCs w:val="24"/>
          <w:lang w:eastAsia="zh-CN"/>
        </w:rPr>
      </w:pPr>
      <w:r>
        <w:rPr>
          <w:b/>
          <w:bCs/>
          <w:caps/>
          <w:kern w:val="3"/>
          <w:szCs w:val="24"/>
          <w:lang w:eastAsia="zh-CN"/>
        </w:rPr>
        <w:t>DĖL PRIVAČIUS INTERESUS DEKLARUOJANČIO ASMENS PAREIKŠTO NUSIŠALINIMO NEPRIĖMIMO KRITERIJŲ PATVIRTINIMO</w:t>
      </w:r>
    </w:p>
    <w:p w14:paraId="22CDE73C" w14:textId="77777777" w:rsidR="000911CE" w:rsidRDefault="000911CE">
      <w:pPr>
        <w:suppressAutoHyphens/>
        <w:jc w:val="center"/>
        <w:textAlignment w:val="baseline"/>
        <w:rPr>
          <w:bCs/>
          <w:kern w:val="3"/>
          <w:szCs w:val="24"/>
          <w:lang w:eastAsia="zh-CN"/>
        </w:rPr>
      </w:pPr>
    </w:p>
    <w:p w14:paraId="502CAA22" w14:textId="77777777" w:rsidR="000911CE" w:rsidRDefault="00000000">
      <w:pPr>
        <w:suppressAutoHyphens/>
        <w:jc w:val="center"/>
        <w:textAlignment w:val="baseline"/>
        <w:rPr>
          <w:sz w:val="10"/>
          <w:szCs w:val="10"/>
        </w:rPr>
      </w:pPr>
      <w:r>
        <w:rPr>
          <w:bCs/>
          <w:kern w:val="3"/>
          <w:szCs w:val="24"/>
          <w:lang w:eastAsia="zh-CN"/>
        </w:rPr>
        <w:t>2019 m. spalio 30 d. Nr. KS-270</w:t>
      </w:r>
    </w:p>
    <w:p w14:paraId="5C87C32D" w14:textId="77777777" w:rsidR="000911CE" w:rsidRDefault="00000000">
      <w:pPr>
        <w:suppressAutoHyphens/>
        <w:jc w:val="center"/>
        <w:textAlignment w:val="baseline"/>
        <w:rPr>
          <w:bCs/>
          <w:kern w:val="3"/>
          <w:szCs w:val="24"/>
          <w:lang w:eastAsia="zh-CN"/>
        </w:rPr>
      </w:pPr>
      <w:r>
        <w:rPr>
          <w:bCs/>
          <w:kern w:val="3"/>
          <w:szCs w:val="24"/>
          <w:lang w:eastAsia="zh-CN"/>
        </w:rPr>
        <w:t>Vilnius</w:t>
      </w:r>
    </w:p>
    <w:p w14:paraId="5F57739B" w14:textId="77777777" w:rsidR="000911CE" w:rsidRDefault="000911CE">
      <w:pPr>
        <w:rPr>
          <w:sz w:val="10"/>
          <w:szCs w:val="10"/>
        </w:rPr>
      </w:pPr>
    </w:p>
    <w:p w14:paraId="38FAEE7B" w14:textId="77777777" w:rsidR="000911CE" w:rsidRDefault="000911CE">
      <w:pPr>
        <w:spacing w:line="276" w:lineRule="auto"/>
        <w:jc w:val="center"/>
        <w:rPr>
          <w:szCs w:val="24"/>
        </w:rPr>
      </w:pPr>
    </w:p>
    <w:p w14:paraId="0D9BB11D" w14:textId="77777777" w:rsidR="000911CE" w:rsidRDefault="00000000">
      <w:pPr>
        <w:spacing w:line="276" w:lineRule="auto"/>
        <w:ind w:firstLine="851"/>
        <w:jc w:val="both"/>
        <w:rPr>
          <w:szCs w:val="24"/>
          <w:lang w:eastAsia="lt-LT"/>
        </w:rPr>
      </w:pPr>
      <w:r>
        <w:rPr>
          <w:szCs w:val="24"/>
          <w:lang w:eastAsia="lt-LT"/>
        </w:rPr>
        <w:t>Vadovaudamasi Lietuvos Respublikos viešųjų ir privačių interesų derinimo valstybinėje tarnyboje įstatymo Nr. VIII-371 pakeitimo įstatymo Nr. XIII-2274 1 straipsnyje nauja redakcija išdėstyto Lietuvos Respublikos viešųjų ir privačių interesų derinimo įstatymo 11 straipsnio 3 dalimi, Vyriausioji tarnybinės etikos komisija n u s p r e n d ž i a :</w:t>
      </w:r>
    </w:p>
    <w:p w14:paraId="28E66381" w14:textId="77777777" w:rsidR="000911CE" w:rsidRDefault="00000000">
      <w:pPr>
        <w:spacing w:line="276" w:lineRule="auto"/>
        <w:ind w:firstLine="851"/>
        <w:jc w:val="both"/>
        <w:rPr>
          <w:szCs w:val="24"/>
          <w:lang w:eastAsia="lt-LT"/>
        </w:rPr>
      </w:pPr>
      <w:r>
        <w:rPr>
          <w:szCs w:val="24"/>
          <w:lang w:eastAsia="lt-LT"/>
        </w:rPr>
        <w:t>1. Patvirtinti Privačius interesus deklaruojančio asmens pareikšto nusišalinimo nepriėmimo kriterijus (pridedama).</w:t>
      </w:r>
    </w:p>
    <w:p w14:paraId="298407A8" w14:textId="77777777" w:rsidR="000911CE" w:rsidRDefault="00000000">
      <w:pPr>
        <w:spacing w:line="276" w:lineRule="auto"/>
        <w:ind w:firstLine="851"/>
        <w:jc w:val="both"/>
      </w:pPr>
      <w:r>
        <w:t>2. Pripažinti netekusiu galios Vyriausiosios tarnybinės etikos komisijos 2016 m. sausio 27 d. sprendimą Nr. KS-8 „Dėl kriterijų valstybinėje tarnyboje dirbančio asmens pareikštam nusišalinimui nepriimti patvirtinimo“.</w:t>
      </w:r>
    </w:p>
    <w:p w14:paraId="49268FEC" w14:textId="77777777" w:rsidR="000911CE" w:rsidRDefault="00000000">
      <w:pPr>
        <w:spacing w:line="276" w:lineRule="auto"/>
        <w:ind w:firstLine="851"/>
        <w:jc w:val="both"/>
        <w:rPr>
          <w:szCs w:val="24"/>
          <w:lang w:eastAsia="lt-LT"/>
        </w:rPr>
      </w:pPr>
      <w:r>
        <w:rPr>
          <w:szCs w:val="24"/>
          <w:lang w:eastAsia="lt-LT"/>
        </w:rPr>
        <w:t>3. Nustatyti, kad šis sprendimas įsigalioja 2020 m. sausio 1 d.</w:t>
      </w:r>
    </w:p>
    <w:p w14:paraId="676C2D0B" w14:textId="77777777" w:rsidR="000911CE" w:rsidRDefault="00000000">
      <w:pPr>
        <w:spacing w:line="276" w:lineRule="auto"/>
        <w:ind w:firstLine="851"/>
        <w:jc w:val="both"/>
        <w:rPr>
          <w:szCs w:val="24"/>
          <w:lang w:eastAsia="lt-LT"/>
        </w:rPr>
      </w:pPr>
      <w:r>
        <w:rPr>
          <w:szCs w:val="24"/>
          <w:lang w:eastAsia="lt-LT"/>
        </w:rPr>
        <w:t>4. Sprendimą paskelbti Vyriausiosios tarnybinės etikos komisijos interneto svetainėje www.vtek.lt .</w:t>
      </w:r>
    </w:p>
    <w:p w14:paraId="3C08F6CF" w14:textId="77777777" w:rsidR="000911CE" w:rsidRDefault="000911CE">
      <w:pPr>
        <w:tabs>
          <w:tab w:val="left" w:pos="7371"/>
        </w:tabs>
        <w:spacing w:line="276" w:lineRule="auto"/>
      </w:pPr>
    </w:p>
    <w:p w14:paraId="3EF127AF" w14:textId="77777777" w:rsidR="000911CE" w:rsidRDefault="000911CE">
      <w:pPr>
        <w:tabs>
          <w:tab w:val="left" w:pos="7371"/>
        </w:tabs>
        <w:spacing w:line="276" w:lineRule="auto"/>
      </w:pPr>
    </w:p>
    <w:p w14:paraId="448C3F2A" w14:textId="77777777" w:rsidR="000911CE" w:rsidRDefault="000911CE">
      <w:pPr>
        <w:tabs>
          <w:tab w:val="left" w:pos="7371"/>
        </w:tabs>
        <w:spacing w:line="276" w:lineRule="auto"/>
      </w:pPr>
    </w:p>
    <w:p w14:paraId="535FF8E3" w14:textId="77777777" w:rsidR="000911CE" w:rsidRDefault="00000000">
      <w:pPr>
        <w:tabs>
          <w:tab w:val="left" w:pos="7371"/>
        </w:tabs>
        <w:spacing w:line="276" w:lineRule="auto"/>
        <w:rPr>
          <w:szCs w:val="24"/>
          <w:lang w:eastAsia="lt-LT"/>
        </w:rPr>
      </w:pPr>
      <w:r>
        <w:t>Komisijos pirmininkas</w:t>
      </w:r>
      <w:r>
        <w:tab/>
        <w:t>Edmundas Sakalauskas</w:t>
      </w:r>
    </w:p>
    <w:p w14:paraId="23DBF302" w14:textId="77777777" w:rsidR="000911CE" w:rsidRDefault="000911CE">
      <w:pPr>
        <w:spacing w:line="276" w:lineRule="auto"/>
        <w:ind w:firstLine="5245"/>
      </w:pPr>
    </w:p>
    <w:p w14:paraId="480665B3" w14:textId="77777777" w:rsidR="000911CE" w:rsidRDefault="000911CE">
      <w:pPr>
        <w:tabs>
          <w:tab w:val="center" w:pos="4819"/>
          <w:tab w:val="right" w:pos="9638"/>
        </w:tabs>
        <w:rPr>
          <w:rFonts w:eastAsia="Calibri"/>
        </w:rPr>
      </w:pPr>
    </w:p>
    <w:p w14:paraId="387852ED" w14:textId="77777777" w:rsidR="000911CE" w:rsidRDefault="000911CE">
      <w:pPr>
        <w:spacing w:line="276" w:lineRule="auto"/>
        <w:ind w:firstLine="5245"/>
        <w:sectPr w:rsidR="000911CE">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709" w:footer="709" w:gutter="0"/>
          <w:pgNumType w:start="1"/>
          <w:cols w:space="1296"/>
          <w:titlePg/>
          <w:docGrid w:linePitch="360"/>
        </w:sectPr>
      </w:pPr>
    </w:p>
    <w:p w14:paraId="7B123233" w14:textId="77777777" w:rsidR="000911CE" w:rsidRDefault="00000000">
      <w:pPr>
        <w:spacing w:line="276" w:lineRule="auto"/>
        <w:ind w:firstLine="5245"/>
        <w:rPr>
          <w:color w:val="000000"/>
          <w:szCs w:val="24"/>
        </w:rPr>
      </w:pPr>
      <w:r>
        <w:rPr>
          <w:color w:val="000000"/>
          <w:szCs w:val="24"/>
        </w:rPr>
        <w:lastRenderedPageBreak/>
        <w:t>PATVIRTINTA</w:t>
      </w:r>
    </w:p>
    <w:p w14:paraId="041CC225" w14:textId="77777777" w:rsidR="000911CE" w:rsidRDefault="00000000">
      <w:pPr>
        <w:spacing w:line="276" w:lineRule="auto"/>
        <w:ind w:left="5245"/>
        <w:rPr>
          <w:color w:val="000000"/>
          <w:szCs w:val="24"/>
        </w:rPr>
      </w:pPr>
      <w:r>
        <w:rPr>
          <w:color w:val="000000"/>
          <w:szCs w:val="24"/>
        </w:rPr>
        <w:t>Vyriausiosios tarnybinės etikos komisijos</w:t>
      </w:r>
    </w:p>
    <w:p w14:paraId="5E50C368" w14:textId="77777777" w:rsidR="000911CE" w:rsidRDefault="00000000">
      <w:pPr>
        <w:spacing w:line="276" w:lineRule="auto"/>
        <w:ind w:left="5245"/>
        <w:rPr>
          <w:color w:val="000000"/>
          <w:szCs w:val="24"/>
        </w:rPr>
      </w:pPr>
      <w:r>
        <w:rPr>
          <w:color w:val="000000"/>
          <w:szCs w:val="24"/>
        </w:rPr>
        <w:t>2019 m. spalio 30 d. sprendimu Nr. KS-270</w:t>
      </w:r>
    </w:p>
    <w:p w14:paraId="5B654EF0" w14:textId="77777777" w:rsidR="000911CE" w:rsidRDefault="000911CE">
      <w:pPr>
        <w:spacing w:line="276" w:lineRule="auto"/>
        <w:rPr>
          <w:szCs w:val="24"/>
        </w:rPr>
      </w:pPr>
    </w:p>
    <w:p w14:paraId="58922514" w14:textId="77777777" w:rsidR="000911CE" w:rsidRDefault="000911CE">
      <w:pPr>
        <w:spacing w:line="276" w:lineRule="auto"/>
        <w:ind w:firstLine="851"/>
        <w:jc w:val="both"/>
        <w:rPr>
          <w:szCs w:val="24"/>
        </w:rPr>
      </w:pPr>
    </w:p>
    <w:p w14:paraId="79A54C93" w14:textId="77777777" w:rsidR="000911CE" w:rsidRDefault="000911CE">
      <w:pPr>
        <w:spacing w:line="276" w:lineRule="auto"/>
        <w:ind w:firstLine="851"/>
        <w:jc w:val="both"/>
        <w:rPr>
          <w:szCs w:val="24"/>
        </w:rPr>
      </w:pPr>
    </w:p>
    <w:p w14:paraId="55779B36" w14:textId="77777777" w:rsidR="000911CE" w:rsidRDefault="00000000">
      <w:pPr>
        <w:spacing w:line="276" w:lineRule="auto"/>
        <w:ind w:firstLine="851"/>
        <w:jc w:val="center"/>
        <w:rPr>
          <w:bCs/>
          <w:szCs w:val="24"/>
        </w:rPr>
      </w:pPr>
      <w:r>
        <w:rPr>
          <w:b/>
          <w:bCs/>
          <w:szCs w:val="24"/>
        </w:rPr>
        <w:t>PRIVAČIUS INTERESUS DEKLARUOJANČIO ASMENS PAREIKŠTO NUSIŠALINIMO NEPRIĖMIMO KRITERIJAI</w:t>
      </w:r>
    </w:p>
    <w:p w14:paraId="688A518A" w14:textId="77777777" w:rsidR="000911CE" w:rsidRDefault="000911CE">
      <w:pPr>
        <w:spacing w:line="276" w:lineRule="auto"/>
        <w:ind w:firstLine="851"/>
        <w:jc w:val="both"/>
        <w:rPr>
          <w:szCs w:val="24"/>
        </w:rPr>
      </w:pPr>
    </w:p>
    <w:p w14:paraId="1D66FCB1" w14:textId="77777777" w:rsidR="000911CE" w:rsidRDefault="000911CE">
      <w:pPr>
        <w:spacing w:line="276" w:lineRule="auto"/>
        <w:ind w:firstLine="851"/>
        <w:jc w:val="both"/>
        <w:rPr>
          <w:szCs w:val="24"/>
        </w:rPr>
      </w:pPr>
    </w:p>
    <w:p w14:paraId="12F8D8D0" w14:textId="77777777" w:rsidR="000911CE" w:rsidRDefault="00000000">
      <w:pPr>
        <w:spacing w:line="276" w:lineRule="auto"/>
        <w:ind w:firstLine="851"/>
        <w:jc w:val="both"/>
        <w:rPr>
          <w:szCs w:val="24"/>
        </w:rPr>
      </w:pPr>
      <w:r>
        <w:rPr>
          <w:szCs w:val="24"/>
        </w:rPr>
        <w:t>Vadovaudamasi Lietuvos Respublikos viešųjų ir privačių interesų derinimo įstatymo 11 straipsnio 3 dalimi, Lietuvos Respublikos vietos savivaldos įstatymo 13 straipsnio 10 dalimi, bei siekdama Viešųjų ir privačių interesų derinimo įstatymo 1 straipsnyje įtvirtintų tikslų, Vyriausioji tarnybinės etikos komisija patvirtina šiuos privačius interesus deklaruojančio asmens pareikšto nusišalinimo nepriėmimo kriterijus, kuriais vadovaudamasis institucijos ar įstaigos vadovas ar jo įgaliotas atstovas, o kai deklaruojantis asmuo yra institucijos ar įstaigos vadovas, šį vadovą į pareigas priimantis ar skiriantis subjektas arba kolegiali valstybės ar savivaldybių institucija motyvuotu rašytiniu sprendimu gali nepriimti deklaruojančio asmens pareikšto nusišalinimo ir įpareigoti jį toliau atlikti tarnybines pareigas:</w:t>
      </w:r>
    </w:p>
    <w:p w14:paraId="6FA2541D" w14:textId="77777777" w:rsidR="000911CE" w:rsidRDefault="00000000">
      <w:pPr>
        <w:spacing w:line="276" w:lineRule="auto"/>
        <w:ind w:firstLine="851"/>
        <w:jc w:val="both"/>
        <w:rPr>
          <w:szCs w:val="24"/>
        </w:rPr>
      </w:pPr>
      <w:r>
        <w:rPr>
          <w:szCs w:val="24"/>
        </w:rPr>
        <w:t>1. institucijos vadovo ar jo įgalioto atstovo, institucijos ar įstaigos vadovą į pareigas priimančio ar skiriančio subjekto arba kolegialios valstybės ar savivaldybių institucijos vertinimu asmens, pareiškusio nusišalinimą, nurodytos aplinkybės nėra pakankamas pagrindas interesų konfliktui kilti;</w:t>
      </w:r>
    </w:p>
    <w:p w14:paraId="4181D159" w14:textId="77777777" w:rsidR="000911CE" w:rsidRDefault="00000000">
      <w:pPr>
        <w:spacing w:line="276" w:lineRule="auto"/>
        <w:ind w:firstLine="851"/>
        <w:jc w:val="both"/>
        <w:rPr>
          <w:szCs w:val="24"/>
        </w:rPr>
      </w:pPr>
      <w:r>
        <w:rPr>
          <w:szCs w:val="24"/>
        </w:rPr>
        <w:t>2. priėmus privačius interesus deklaruojančio asmens pareikštą nusišalinimą neliktų galimybių priimti sprendimą;</w:t>
      </w:r>
    </w:p>
    <w:p w14:paraId="2C492411" w14:textId="77777777" w:rsidR="000911CE" w:rsidRDefault="00000000">
      <w:pPr>
        <w:spacing w:line="276" w:lineRule="auto"/>
        <w:ind w:firstLine="851"/>
        <w:jc w:val="both"/>
        <w:rPr>
          <w:szCs w:val="24"/>
        </w:rPr>
      </w:pPr>
      <w:r>
        <w:rPr>
          <w:szCs w:val="24"/>
        </w:rPr>
        <w:t>3. svarstomas klausimas susijęs su institucijų, įstaigų, įmonių ar bendrovių viešosiomis paslaugomis (pvz., švietimo, sveikatos priežiūros, telekomunikacijų, šilumos energijos, vandens tiekimo, komunalinėmis ir pan.), kuriomis naudojasi privačius interesus deklaruojantis asmuo ar jo artimi asmenys, išskyrus atvejus, kai:</w:t>
      </w:r>
    </w:p>
    <w:p w14:paraId="0CF966C3" w14:textId="77777777" w:rsidR="000911CE" w:rsidRDefault="00000000">
      <w:pPr>
        <w:spacing w:line="276" w:lineRule="auto"/>
        <w:ind w:firstLine="851"/>
        <w:jc w:val="both"/>
        <w:rPr>
          <w:szCs w:val="24"/>
        </w:rPr>
      </w:pPr>
      <w:r>
        <w:rPr>
          <w:szCs w:val="24"/>
        </w:rPr>
        <w:t>3.1. priėmus sprendimą šie asmenys tokiomis paslaugomis naudotųsi išskirtinėmis sąlygomis ir pasiūlymais, suteiktais dėl privačius interesus deklaruojančio asmens, einamų pareigų, arba</w:t>
      </w:r>
    </w:p>
    <w:p w14:paraId="56E7FE5C" w14:textId="77777777" w:rsidR="000911CE" w:rsidRDefault="00000000">
      <w:pPr>
        <w:spacing w:line="276" w:lineRule="auto"/>
        <w:ind w:firstLine="851"/>
        <w:jc w:val="both"/>
      </w:pPr>
      <w:r>
        <w:rPr>
          <w:szCs w:val="24"/>
        </w:rPr>
        <w:t>3.2. nagrinėjamas klausimas akivaizdžiai ir tiesiogiai susijęs su privačius interesus deklaruojančio asmens ar jam artimų asmenų privačiais interesais.</w:t>
      </w:r>
    </w:p>
    <w:p w14:paraId="1D16001E" w14:textId="77777777" w:rsidR="000911CE" w:rsidRDefault="00000000">
      <w:pPr>
        <w:suppressAutoHyphens/>
        <w:spacing w:line="360" w:lineRule="auto"/>
        <w:ind w:firstLine="851"/>
        <w:jc w:val="both"/>
        <w:textAlignment w:val="center"/>
        <w:rPr>
          <w:szCs w:val="24"/>
        </w:rPr>
      </w:pPr>
      <w:r>
        <w:rPr>
          <w:rFonts w:eastAsia="Arial Unicode MS"/>
          <w:szCs w:val="24"/>
          <w:lang w:eastAsia="lt-LT"/>
        </w:rPr>
        <w:t>4. Kiekvienas nusišalinimo priėmimo (nepriėmimo) atvejis turi būti svarstomas individualiai (atskirai), įvertinant visas pateiktas aplinkybes, galinčias lemti interesų konfliktą.</w:t>
      </w:r>
      <w:r>
        <w:t xml:space="preserve"> </w:t>
      </w:r>
    </w:p>
    <w:p w14:paraId="700F3991" w14:textId="77777777" w:rsidR="000911CE" w:rsidRDefault="00000000">
      <w:pPr>
        <w:rPr>
          <w:rFonts w:eastAsia="MS Mincho"/>
          <w:i/>
          <w:iCs/>
          <w:sz w:val="20"/>
        </w:rPr>
      </w:pPr>
      <w:r>
        <w:rPr>
          <w:rFonts w:eastAsia="MS Mincho"/>
          <w:i/>
          <w:iCs/>
          <w:sz w:val="20"/>
        </w:rPr>
        <w:t>Papildyta punktu:</w:t>
      </w:r>
    </w:p>
    <w:p w14:paraId="13205222" w14:textId="77777777" w:rsidR="000911CE"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KS-98</w:t>
        </w:r>
      </w:hyperlink>
      <w:r>
        <w:rPr>
          <w:rFonts w:eastAsia="MS Mincho"/>
          <w:i/>
          <w:iCs/>
          <w:sz w:val="20"/>
        </w:rPr>
        <w:t>, 2020-08-05, paskelbta TAR 2020-08-06, i. k. 2020-16999</w:t>
      </w:r>
    </w:p>
    <w:p w14:paraId="59FBAFE7" w14:textId="77777777" w:rsidR="000911CE" w:rsidRDefault="000911CE"/>
    <w:p w14:paraId="27980AAF" w14:textId="77777777" w:rsidR="000911CE" w:rsidRDefault="000911CE">
      <w:pPr>
        <w:jc w:val="both"/>
        <w:rPr>
          <w:b/>
          <w:sz w:val="20"/>
        </w:rPr>
      </w:pPr>
    </w:p>
    <w:p w14:paraId="0EDEA648" w14:textId="77777777" w:rsidR="000911CE" w:rsidRDefault="000911CE">
      <w:pPr>
        <w:jc w:val="both"/>
        <w:rPr>
          <w:b/>
          <w:sz w:val="20"/>
        </w:rPr>
      </w:pPr>
    </w:p>
    <w:p w14:paraId="0E9DCF4F" w14:textId="77777777" w:rsidR="000911CE" w:rsidRDefault="00000000">
      <w:pPr>
        <w:jc w:val="both"/>
        <w:rPr>
          <w:b/>
        </w:rPr>
      </w:pPr>
      <w:r>
        <w:rPr>
          <w:b/>
          <w:sz w:val="20"/>
        </w:rPr>
        <w:t>Pakeitimai:</w:t>
      </w:r>
    </w:p>
    <w:p w14:paraId="5726B12F" w14:textId="77777777" w:rsidR="000911CE" w:rsidRDefault="000911CE">
      <w:pPr>
        <w:jc w:val="both"/>
        <w:rPr>
          <w:sz w:val="20"/>
        </w:rPr>
      </w:pPr>
    </w:p>
    <w:p w14:paraId="02684DB7" w14:textId="77777777" w:rsidR="000911CE" w:rsidRDefault="00000000">
      <w:pPr>
        <w:jc w:val="both"/>
      </w:pPr>
      <w:r>
        <w:rPr>
          <w:sz w:val="20"/>
        </w:rPr>
        <w:t>1.</w:t>
      </w:r>
    </w:p>
    <w:p w14:paraId="767A1FB2" w14:textId="77777777" w:rsidR="000911CE" w:rsidRDefault="00000000">
      <w:pPr>
        <w:jc w:val="both"/>
      </w:pPr>
      <w:r>
        <w:rPr>
          <w:sz w:val="20"/>
        </w:rPr>
        <w:t>Vyriausioji tarnybinės etikos komisija, Sprendimas</w:t>
      </w:r>
    </w:p>
    <w:p w14:paraId="461EF50A" w14:textId="77777777" w:rsidR="000911CE" w:rsidRDefault="00000000">
      <w:pPr>
        <w:jc w:val="both"/>
      </w:pPr>
      <w:r>
        <w:rPr>
          <w:sz w:val="20"/>
        </w:rPr>
        <w:t xml:space="preserve">Nr. </w:t>
      </w:r>
      <w:hyperlink r:id="rId15" w:history="1">
        <w:r w:rsidRPr="00532B9F">
          <w:rPr>
            <w:rFonts w:eastAsia="MS Mincho"/>
            <w:iCs/>
            <w:color w:val="0000FF" w:themeColor="hyperlink"/>
            <w:sz w:val="20"/>
            <w:u w:val="single"/>
          </w:rPr>
          <w:t>KS-98</w:t>
        </w:r>
      </w:hyperlink>
      <w:r>
        <w:rPr>
          <w:rFonts w:eastAsia="MS Mincho"/>
          <w:iCs/>
          <w:sz w:val="20"/>
        </w:rPr>
        <w:t>, 2020-08-05, paskelbta TAR 2020-08-06, i. k. 2020-16999</w:t>
      </w:r>
    </w:p>
    <w:p w14:paraId="2CAB577A" w14:textId="77777777" w:rsidR="000911CE" w:rsidRDefault="00000000">
      <w:pPr>
        <w:jc w:val="both"/>
      </w:pPr>
      <w:r>
        <w:rPr>
          <w:sz w:val="20"/>
        </w:rPr>
        <w:lastRenderedPageBreak/>
        <w:t>Dėl Vyriausiosios tarnybinės etikos komisijos 2019 m. spalio 30 d. sprendimo Nr. KS-270 „Dėl Privačius interesus deklaruojančio asmens pareikšto nusišalinimo nepriėmimo kriterijų patvirtinimo“ pakeitimo</w:t>
      </w:r>
    </w:p>
    <w:p w14:paraId="4447AACD" w14:textId="77777777" w:rsidR="000911CE" w:rsidRDefault="000911CE">
      <w:pPr>
        <w:jc w:val="both"/>
        <w:rPr>
          <w:sz w:val="20"/>
        </w:rPr>
      </w:pPr>
    </w:p>
    <w:p w14:paraId="0C705F41" w14:textId="77777777" w:rsidR="000911CE" w:rsidRDefault="000911CE">
      <w:pPr>
        <w:widowControl w:val="0"/>
        <w:rPr>
          <w:snapToGrid w:val="0"/>
        </w:rPr>
      </w:pPr>
    </w:p>
    <w:sectPr w:rsidR="000911CE">
      <w:pgSz w:w="11906" w:h="16838" w:code="9"/>
      <w:pgMar w:top="1701"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6419" w14:textId="77777777" w:rsidR="0076515D" w:rsidRDefault="0076515D">
      <w:pPr>
        <w:rPr>
          <w:sz w:val="22"/>
          <w:szCs w:val="22"/>
        </w:rPr>
      </w:pPr>
      <w:r>
        <w:rPr>
          <w:sz w:val="22"/>
          <w:szCs w:val="22"/>
        </w:rPr>
        <w:separator/>
      </w:r>
    </w:p>
  </w:endnote>
  <w:endnote w:type="continuationSeparator" w:id="0">
    <w:p w14:paraId="1B8A0B6D" w14:textId="77777777" w:rsidR="0076515D" w:rsidRDefault="0076515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B46" w14:textId="77777777" w:rsidR="000911CE" w:rsidRDefault="000911C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9CA" w14:textId="77777777" w:rsidR="000911CE" w:rsidRDefault="000911CE">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0B30" w14:textId="77777777" w:rsidR="000911CE" w:rsidRDefault="000911C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5C5D" w14:textId="77777777" w:rsidR="0076515D" w:rsidRDefault="0076515D">
      <w:pPr>
        <w:rPr>
          <w:sz w:val="22"/>
          <w:szCs w:val="22"/>
        </w:rPr>
      </w:pPr>
      <w:r>
        <w:rPr>
          <w:sz w:val="22"/>
          <w:szCs w:val="22"/>
        </w:rPr>
        <w:separator/>
      </w:r>
    </w:p>
  </w:footnote>
  <w:footnote w:type="continuationSeparator" w:id="0">
    <w:p w14:paraId="1BB264E9" w14:textId="77777777" w:rsidR="0076515D" w:rsidRDefault="0076515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64B" w14:textId="77777777" w:rsidR="000911CE" w:rsidRDefault="000911CE">
    <w:pPr>
      <w:tabs>
        <w:tab w:val="center" w:pos="4819"/>
        <w:tab w:val="right" w:pos="9638"/>
      </w:tabs>
      <w:spacing w:after="200" w:line="276" w:lineRule="auto"/>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E355" w14:textId="77777777" w:rsidR="000911CE" w:rsidRDefault="00000000">
    <w:pPr>
      <w:tabs>
        <w:tab w:val="center" w:pos="4819"/>
        <w:tab w:val="right" w:pos="9638"/>
      </w:tabs>
      <w:jc w:val="center"/>
    </w:pPr>
    <w:r>
      <w:fldChar w:fldCharType="begin"/>
    </w:r>
    <w:r>
      <w:instrText>PAGE   \* MERGEFORMAT</w:instrText>
    </w:r>
    <w:r>
      <w:fldChar w:fldCharType="separate"/>
    </w:r>
    <w:r>
      <w:t>2</w:t>
    </w:r>
    <w:r>
      <w:fldChar w:fldCharType="end"/>
    </w:r>
  </w:p>
  <w:p w14:paraId="187AFCA3" w14:textId="77777777" w:rsidR="000911CE" w:rsidRDefault="000911C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BDF" w14:textId="77777777" w:rsidR="000911CE" w:rsidRDefault="000911CE">
    <w:pPr>
      <w:tabs>
        <w:tab w:val="center" w:pos="4819"/>
        <w:tab w:val="right" w:pos="9638"/>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7A"/>
    <w:rsid w:val="000911CE"/>
    <w:rsid w:val="001E0DD0"/>
    <w:rsid w:val="0064746C"/>
    <w:rsid w:val="0070312A"/>
    <w:rsid w:val="0076515D"/>
    <w:rsid w:val="00CD76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7A44"/>
  <w15:docId w15:val="{4E9C8B71-910F-409F-AFE7-495107E3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69370">
      <w:bodyDiv w:val="1"/>
      <w:marLeft w:val="0"/>
      <w:marRight w:val="0"/>
      <w:marTop w:val="0"/>
      <w:marBottom w:val="0"/>
      <w:divBdr>
        <w:top w:val="none" w:sz="0" w:space="0" w:color="auto"/>
        <w:left w:val="none" w:sz="0" w:space="0" w:color="auto"/>
        <w:bottom w:val="none" w:sz="0" w:space="0" w:color="auto"/>
        <w:right w:val="none" w:sz="0" w:space="0" w:color="auto"/>
      </w:divBdr>
      <w:divsChild>
        <w:div w:id="56443392">
          <w:marLeft w:val="0"/>
          <w:marRight w:val="0"/>
          <w:marTop w:val="0"/>
          <w:marBottom w:val="0"/>
          <w:divBdr>
            <w:top w:val="none" w:sz="0" w:space="0" w:color="auto"/>
            <w:left w:val="none" w:sz="0" w:space="0" w:color="auto"/>
            <w:bottom w:val="none" w:sz="0" w:space="0" w:color="auto"/>
            <w:right w:val="none" w:sz="0" w:space="0" w:color="auto"/>
          </w:divBdr>
          <w:divsChild>
            <w:div w:id="384108451">
              <w:marLeft w:val="0"/>
              <w:marRight w:val="0"/>
              <w:marTop w:val="0"/>
              <w:marBottom w:val="0"/>
              <w:divBdr>
                <w:top w:val="none" w:sz="0" w:space="0" w:color="auto"/>
                <w:left w:val="none" w:sz="0" w:space="0" w:color="auto"/>
                <w:bottom w:val="none" w:sz="0" w:space="0" w:color="auto"/>
                <w:right w:val="none" w:sz="0" w:space="0" w:color="auto"/>
              </w:divBdr>
              <w:divsChild>
                <w:div w:id="1524517864">
                  <w:marLeft w:val="0"/>
                  <w:marRight w:val="0"/>
                  <w:marTop w:val="0"/>
                  <w:marBottom w:val="0"/>
                  <w:divBdr>
                    <w:top w:val="none" w:sz="0" w:space="0" w:color="auto"/>
                    <w:left w:val="none" w:sz="0" w:space="0" w:color="auto"/>
                    <w:bottom w:val="none" w:sz="0" w:space="0" w:color="auto"/>
                    <w:right w:val="none" w:sz="0" w:space="0" w:color="auto"/>
                  </w:divBdr>
                  <w:divsChild>
                    <w:div w:id="1620841375">
                      <w:marLeft w:val="0"/>
                      <w:marRight w:val="0"/>
                      <w:marTop w:val="0"/>
                      <w:marBottom w:val="0"/>
                      <w:divBdr>
                        <w:top w:val="none" w:sz="0" w:space="0" w:color="auto"/>
                        <w:left w:val="none" w:sz="0" w:space="0" w:color="auto"/>
                        <w:bottom w:val="none" w:sz="0" w:space="0" w:color="auto"/>
                        <w:right w:val="none" w:sz="0" w:space="0" w:color="auto"/>
                      </w:divBdr>
                      <w:divsChild>
                        <w:div w:id="19955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880">
      <w:bodyDiv w:val="1"/>
      <w:marLeft w:val="0"/>
      <w:marRight w:val="0"/>
      <w:marTop w:val="0"/>
      <w:marBottom w:val="0"/>
      <w:divBdr>
        <w:top w:val="none" w:sz="0" w:space="0" w:color="auto"/>
        <w:left w:val="none" w:sz="0" w:space="0" w:color="auto"/>
        <w:bottom w:val="none" w:sz="0" w:space="0" w:color="auto"/>
        <w:right w:val="none" w:sz="0" w:space="0" w:color="auto"/>
      </w:divBdr>
    </w:div>
    <w:div w:id="1827503454">
      <w:bodyDiv w:val="1"/>
      <w:marLeft w:val="0"/>
      <w:marRight w:val="0"/>
      <w:marTop w:val="0"/>
      <w:marBottom w:val="0"/>
      <w:divBdr>
        <w:top w:val="none" w:sz="0" w:space="0" w:color="auto"/>
        <w:left w:val="none" w:sz="0" w:space="0" w:color="auto"/>
        <w:bottom w:val="none" w:sz="0" w:space="0" w:color="auto"/>
        <w:right w:val="none" w:sz="0" w:space="0" w:color="auto"/>
      </w:divBdr>
      <w:divsChild>
        <w:div w:id="627124370">
          <w:marLeft w:val="0"/>
          <w:marRight w:val="0"/>
          <w:marTop w:val="0"/>
          <w:marBottom w:val="0"/>
          <w:divBdr>
            <w:top w:val="none" w:sz="0" w:space="0" w:color="auto"/>
            <w:left w:val="none" w:sz="0" w:space="0" w:color="auto"/>
            <w:bottom w:val="none" w:sz="0" w:space="0" w:color="auto"/>
            <w:right w:val="none" w:sz="0" w:space="0" w:color="auto"/>
          </w:divBdr>
          <w:divsChild>
            <w:div w:id="193006977">
              <w:marLeft w:val="0"/>
              <w:marRight w:val="0"/>
              <w:marTop w:val="0"/>
              <w:marBottom w:val="0"/>
              <w:divBdr>
                <w:top w:val="none" w:sz="0" w:space="0" w:color="auto"/>
                <w:left w:val="none" w:sz="0" w:space="0" w:color="auto"/>
                <w:bottom w:val="none" w:sz="0" w:space="0" w:color="auto"/>
                <w:right w:val="none" w:sz="0" w:space="0" w:color="auto"/>
              </w:divBdr>
              <w:divsChild>
                <w:div w:id="2009822497">
                  <w:marLeft w:val="0"/>
                  <w:marRight w:val="0"/>
                  <w:marTop w:val="0"/>
                  <w:marBottom w:val="0"/>
                  <w:divBdr>
                    <w:top w:val="none" w:sz="0" w:space="0" w:color="auto"/>
                    <w:left w:val="none" w:sz="0" w:space="0" w:color="auto"/>
                    <w:bottom w:val="none" w:sz="0" w:space="0" w:color="auto"/>
                    <w:right w:val="none" w:sz="0" w:space="0" w:color="auto"/>
                  </w:divBdr>
                  <w:divsChild>
                    <w:div w:id="789517833">
                      <w:marLeft w:val="0"/>
                      <w:marRight w:val="0"/>
                      <w:marTop w:val="0"/>
                      <w:marBottom w:val="0"/>
                      <w:divBdr>
                        <w:top w:val="none" w:sz="0" w:space="0" w:color="auto"/>
                        <w:left w:val="none" w:sz="0" w:space="0" w:color="auto"/>
                        <w:bottom w:val="none" w:sz="0" w:space="0" w:color="auto"/>
                        <w:right w:val="none" w:sz="0" w:space="0" w:color="auto"/>
                      </w:divBdr>
                      <w:divsChild>
                        <w:div w:id="2031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2450c9d0d71911eaabd5b5599dd4ee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2450c9d0d71911eaabd5b5599dd4eeb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E15037A-BF60-43E9-A793-255E1C94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2591</Words>
  <Characters>1477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Baležentis</dc:creator>
  <cp:lastModifiedBy>Valdas Tatarūnas</cp:lastModifiedBy>
  <cp:revision>2</cp:revision>
  <cp:lastPrinted>2019-09-20T06:32:00Z</cp:lastPrinted>
  <dcterms:created xsi:type="dcterms:W3CDTF">2023-06-12T06:08:00Z</dcterms:created>
  <dcterms:modified xsi:type="dcterms:W3CDTF">2023-06-12T06:08:00Z</dcterms:modified>
</cp:coreProperties>
</file>